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BE" w:rsidRDefault="00E55EBE" w:rsidP="00E55EBE">
      <w:pPr>
        <w:jc w:val="center"/>
        <w:rPr>
          <w:bCs/>
          <w:sz w:val="28"/>
          <w:szCs w:val="28"/>
        </w:rPr>
      </w:pPr>
    </w:p>
    <w:p w:rsidR="00D45E58" w:rsidRDefault="00E55EBE" w:rsidP="00E55EB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524A53">
        <w:rPr>
          <w:bCs/>
          <w:sz w:val="28"/>
          <w:szCs w:val="28"/>
        </w:rPr>
        <w:t xml:space="preserve">осударственное учреждение  </w:t>
      </w:r>
    </w:p>
    <w:p w:rsidR="00E55EBE" w:rsidRDefault="00E55EBE" w:rsidP="00E55EBE">
      <w:pPr>
        <w:jc w:val="center"/>
        <w:rPr>
          <w:bCs/>
          <w:sz w:val="28"/>
          <w:szCs w:val="28"/>
        </w:rPr>
      </w:pPr>
      <w:r w:rsidRPr="00E55EBE">
        <w:rPr>
          <w:bCs/>
          <w:sz w:val="28"/>
          <w:szCs w:val="28"/>
        </w:rPr>
        <w:t>«Управление физической культуры и массового спорта»</w:t>
      </w:r>
      <w:r>
        <w:rPr>
          <w:bCs/>
          <w:sz w:val="28"/>
          <w:szCs w:val="28"/>
        </w:rPr>
        <w:t xml:space="preserve"> </w:t>
      </w:r>
    </w:p>
    <w:p w:rsidR="00E55EBE" w:rsidRPr="00E55EBE" w:rsidRDefault="00E55EBE" w:rsidP="00E55EBE">
      <w:pPr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(ГУ </w:t>
      </w:r>
      <w:proofErr w:type="spellStart"/>
      <w:r>
        <w:rPr>
          <w:bCs/>
          <w:sz w:val="28"/>
          <w:szCs w:val="28"/>
        </w:rPr>
        <w:t>УФКиМС</w:t>
      </w:r>
      <w:proofErr w:type="spellEnd"/>
      <w:r>
        <w:rPr>
          <w:bCs/>
          <w:sz w:val="28"/>
          <w:szCs w:val="28"/>
        </w:rPr>
        <w:t>)</w:t>
      </w:r>
    </w:p>
    <w:p w:rsidR="00E55EBE" w:rsidRPr="00524A53" w:rsidRDefault="00E55EBE" w:rsidP="00E55EBE">
      <w:pPr>
        <w:jc w:val="center"/>
        <w:rPr>
          <w:bCs/>
          <w:sz w:val="28"/>
          <w:szCs w:val="28"/>
        </w:rPr>
      </w:pPr>
    </w:p>
    <w:p w:rsidR="00E55EBE" w:rsidRPr="00524A53" w:rsidRDefault="00E55EBE" w:rsidP="00E55EBE">
      <w:pPr>
        <w:jc w:val="center"/>
        <w:rPr>
          <w:sz w:val="28"/>
          <w:szCs w:val="28"/>
        </w:rPr>
      </w:pPr>
    </w:p>
    <w:p w:rsidR="00E55EBE" w:rsidRDefault="00E55EBE" w:rsidP="00E55EBE">
      <w:pPr>
        <w:jc w:val="center"/>
      </w:pPr>
    </w:p>
    <w:p w:rsidR="00E55EBE" w:rsidRPr="00444373" w:rsidRDefault="00E55EBE" w:rsidP="00E55EBE">
      <w:pPr>
        <w:ind w:left="5664" w:firstLine="708"/>
        <w:jc w:val="both"/>
        <w:rPr>
          <w:b/>
          <w:bCs/>
        </w:rPr>
      </w:pPr>
      <w:r w:rsidRPr="00444373">
        <w:rPr>
          <w:b/>
          <w:bCs/>
        </w:rPr>
        <w:t>«УТВЕРЖДАЮ»</w:t>
      </w:r>
    </w:p>
    <w:p w:rsidR="00E55EBE" w:rsidRPr="00444373" w:rsidRDefault="00E55EBE" w:rsidP="00E55EBE">
      <w:pPr>
        <w:jc w:val="both"/>
      </w:pPr>
    </w:p>
    <w:p w:rsidR="00E55EBE" w:rsidRPr="00444373" w:rsidRDefault="00E55EBE" w:rsidP="00E55EBE">
      <w:pPr>
        <w:ind w:left="4956"/>
        <w:jc w:val="both"/>
        <w:rPr>
          <w:i/>
        </w:rPr>
      </w:pPr>
      <w:r w:rsidRPr="00444373">
        <w:t>Начальник ГУ «Управление физической культуры и массового спорта»</w:t>
      </w:r>
    </w:p>
    <w:p w:rsidR="00E55EBE" w:rsidRPr="00444373" w:rsidRDefault="00E55EBE" w:rsidP="00E55EBE">
      <w:pPr>
        <w:jc w:val="both"/>
      </w:pPr>
    </w:p>
    <w:p w:rsidR="00E55EBE" w:rsidRPr="00444373" w:rsidRDefault="00E55EBE" w:rsidP="00E55EBE">
      <w:pPr>
        <w:ind w:left="4248" w:firstLine="708"/>
        <w:jc w:val="both"/>
        <w:rPr>
          <w:i/>
        </w:rPr>
      </w:pPr>
      <w:r w:rsidRPr="00444373">
        <w:t>_________________ Лыткин М.И.</w:t>
      </w:r>
    </w:p>
    <w:p w:rsidR="00E55EBE" w:rsidRPr="00444373" w:rsidRDefault="00E55EBE" w:rsidP="00E55EBE">
      <w:pPr>
        <w:jc w:val="both"/>
        <w:rPr>
          <w:b/>
          <w:bCs/>
        </w:rPr>
      </w:pPr>
      <w:r w:rsidRPr="00444373">
        <w:rPr>
          <w:i/>
        </w:rPr>
        <w:t xml:space="preserve">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44373">
        <w:rPr>
          <w:i/>
        </w:rPr>
        <w:t>подпись</w:t>
      </w:r>
    </w:p>
    <w:p w:rsidR="00E55EBE" w:rsidRPr="00C80BE7" w:rsidRDefault="00E55EBE" w:rsidP="00E55EBE">
      <w:pPr>
        <w:spacing w:line="360" w:lineRule="auto"/>
        <w:ind w:left="4248" w:firstLine="708"/>
        <w:jc w:val="both"/>
      </w:pPr>
      <w:r w:rsidRPr="00444373">
        <w:t>«0</w:t>
      </w:r>
      <w:r>
        <w:t>4</w:t>
      </w:r>
      <w:r w:rsidRPr="00444373">
        <w:t>» мая 2011г.</w:t>
      </w:r>
    </w:p>
    <w:p w:rsidR="00E55EBE" w:rsidRDefault="00E55EBE" w:rsidP="00E55EBE">
      <w:pPr>
        <w:spacing w:line="360" w:lineRule="auto"/>
        <w:jc w:val="center"/>
      </w:pPr>
    </w:p>
    <w:p w:rsidR="00E55EBE" w:rsidRPr="00C80BE7" w:rsidRDefault="00E55EBE" w:rsidP="00E55EBE">
      <w:pPr>
        <w:spacing w:line="360" w:lineRule="auto"/>
        <w:jc w:val="center"/>
      </w:pPr>
    </w:p>
    <w:p w:rsidR="00E55EBE" w:rsidRPr="002D7090" w:rsidRDefault="00E55EBE" w:rsidP="00E55EBE">
      <w:pPr>
        <w:spacing w:line="360" w:lineRule="auto"/>
        <w:jc w:val="center"/>
        <w:rPr>
          <w:sz w:val="26"/>
          <w:szCs w:val="26"/>
        </w:rPr>
      </w:pPr>
    </w:p>
    <w:p w:rsidR="00E55EBE" w:rsidRPr="002D7090" w:rsidRDefault="00E55EBE" w:rsidP="00E55EBE">
      <w:pPr>
        <w:jc w:val="center"/>
        <w:rPr>
          <w:b/>
          <w:bCs/>
          <w:sz w:val="26"/>
          <w:szCs w:val="26"/>
        </w:rPr>
      </w:pPr>
      <w:r w:rsidRPr="002D7090">
        <w:rPr>
          <w:b/>
          <w:bCs/>
          <w:sz w:val="26"/>
          <w:szCs w:val="26"/>
        </w:rPr>
        <w:t xml:space="preserve">ДОКУМЕНТАЦИЯ </w:t>
      </w:r>
    </w:p>
    <w:p w:rsidR="00E55EBE" w:rsidRPr="00BF6A99" w:rsidRDefault="00E55EBE" w:rsidP="00E55EBE">
      <w:pPr>
        <w:jc w:val="center"/>
        <w:rPr>
          <w:b/>
          <w:bCs/>
          <w:sz w:val="26"/>
          <w:szCs w:val="26"/>
        </w:rPr>
      </w:pPr>
      <w:r w:rsidRPr="00BF6A99">
        <w:rPr>
          <w:b/>
          <w:bCs/>
          <w:sz w:val="26"/>
          <w:szCs w:val="26"/>
        </w:rPr>
        <w:t xml:space="preserve">об открытом аукционе в электронной форме </w:t>
      </w:r>
    </w:p>
    <w:p w:rsidR="00E55EBE" w:rsidRDefault="00E55EBE" w:rsidP="00E55EBE">
      <w:pPr>
        <w:jc w:val="center"/>
        <w:rPr>
          <w:b/>
          <w:sz w:val="26"/>
          <w:szCs w:val="26"/>
        </w:rPr>
      </w:pPr>
      <w:r w:rsidRPr="00BF6A99">
        <w:rPr>
          <w:b/>
          <w:sz w:val="26"/>
          <w:szCs w:val="26"/>
        </w:rPr>
        <w:t xml:space="preserve">на право заключения </w:t>
      </w:r>
      <w:proofErr w:type="gramStart"/>
      <w:r>
        <w:rPr>
          <w:b/>
          <w:sz w:val="26"/>
          <w:szCs w:val="26"/>
        </w:rPr>
        <w:t>договора</w:t>
      </w:r>
      <w:proofErr w:type="gramEnd"/>
      <w:r>
        <w:rPr>
          <w:b/>
          <w:sz w:val="28"/>
          <w:szCs w:val="28"/>
        </w:rPr>
        <w:t xml:space="preserve"> </w:t>
      </w:r>
      <w:r w:rsidRPr="00774FBB">
        <w:rPr>
          <w:b/>
          <w:sz w:val="26"/>
          <w:szCs w:val="26"/>
        </w:rPr>
        <w:t xml:space="preserve">на оказание услуг </w:t>
      </w:r>
      <w:r>
        <w:rPr>
          <w:b/>
          <w:sz w:val="26"/>
          <w:szCs w:val="26"/>
        </w:rPr>
        <w:t>по</w:t>
      </w:r>
      <w:r w:rsidRPr="00E55EBE">
        <w:rPr>
          <w:b/>
          <w:sz w:val="26"/>
          <w:szCs w:val="26"/>
        </w:rPr>
        <w:t xml:space="preserve"> изготовлени</w:t>
      </w:r>
      <w:r>
        <w:rPr>
          <w:b/>
          <w:sz w:val="26"/>
          <w:szCs w:val="26"/>
        </w:rPr>
        <w:t xml:space="preserve">ю и монтажу </w:t>
      </w:r>
      <w:r w:rsidRPr="00E55EBE">
        <w:rPr>
          <w:b/>
          <w:sz w:val="26"/>
          <w:szCs w:val="26"/>
        </w:rPr>
        <w:t xml:space="preserve">рекламной и полиграфической продукции для оформления объектов, </w:t>
      </w:r>
    </w:p>
    <w:p w:rsidR="00E55EBE" w:rsidRPr="00E55EBE" w:rsidRDefault="00E55EBE" w:rsidP="00E55EBE">
      <w:pPr>
        <w:jc w:val="center"/>
        <w:rPr>
          <w:b/>
          <w:sz w:val="26"/>
          <w:szCs w:val="26"/>
        </w:rPr>
      </w:pPr>
      <w:r w:rsidRPr="00E55EBE">
        <w:rPr>
          <w:b/>
          <w:sz w:val="26"/>
          <w:szCs w:val="26"/>
        </w:rPr>
        <w:t>в рамках подготовки к Чемпионату России по вольной борьбе</w:t>
      </w:r>
    </w:p>
    <w:p w:rsidR="00E55EBE" w:rsidRPr="002D7090" w:rsidRDefault="00E55EBE" w:rsidP="00E55EBE">
      <w:pPr>
        <w:jc w:val="center"/>
        <w:rPr>
          <w:b/>
          <w:sz w:val="26"/>
          <w:szCs w:val="26"/>
        </w:rPr>
      </w:pPr>
    </w:p>
    <w:p w:rsidR="00E55EBE" w:rsidRPr="002D7090" w:rsidRDefault="00E55EBE" w:rsidP="00E55EBE">
      <w:pPr>
        <w:spacing w:line="360" w:lineRule="auto"/>
        <w:jc w:val="center"/>
        <w:rPr>
          <w:sz w:val="26"/>
          <w:szCs w:val="26"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Pr="00A97E08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Pr="00A97E08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Pr="00687EDE" w:rsidRDefault="00E55EBE" w:rsidP="00E55EBE">
      <w:pPr>
        <w:widowControl w:val="0"/>
        <w:autoSpaceDE w:val="0"/>
        <w:autoSpaceDN w:val="0"/>
        <w:adjustRightInd w:val="0"/>
        <w:jc w:val="center"/>
        <w:rPr>
          <w:b/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iCs/>
        </w:rPr>
      </w:pPr>
      <w:r>
        <w:rPr>
          <w:iCs/>
        </w:rPr>
        <w:t>Якутск</w:t>
      </w:r>
      <w:r w:rsidRPr="00473178">
        <w:rPr>
          <w:iCs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473178">
          <w:rPr>
            <w:iCs/>
          </w:rPr>
          <w:t>2011 г</w:t>
        </w:r>
      </w:smartTag>
      <w:r w:rsidRPr="00473178">
        <w:rPr>
          <w:iCs/>
        </w:rPr>
        <w:t>.</w:t>
      </w: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:rsidR="00E55EBE" w:rsidRDefault="00E55EBE" w:rsidP="00E55EBE">
      <w:pPr>
        <w:widowControl w:val="0"/>
        <w:autoSpaceDE w:val="0"/>
        <w:autoSpaceDN w:val="0"/>
        <w:adjustRightInd w:val="0"/>
        <w:jc w:val="center"/>
        <w:rPr>
          <w:iCs/>
        </w:rPr>
      </w:pPr>
    </w:p>
    <w:p w:rsidR="00E55EBE" w:rsidRPr="00054405" w:rsidRDefault="00E55EBE" w:rsidP="00E55EBE">
      <w:pPr>
        <w:widowControl w:val="0"/>
        <w:autoSpaceDE w:val="0"/>
        <w:autoSpaceDN w:val="0"/>
        <w:adjustRightInd w:val="0"/>
        <w:jc w:val="center"/>
        <w:rPr>
          <w:iCs/>
        </w:rPr>
      </w:pPr>
    </w:p>
    <w:tbl>
      <w:tblPr>
        <w:tblStyle w:val="a8"/>
        <w:tblW w:w="0" w:type="auto"/>
        <w:tblLook w:val="01E0"/>
      </w:tblPr>
      <w:tblGrid>
        <w:gridCol w:w="2028"/>
        <w:gridCol w:w="7548"/>
      </w:tblGrid>
      <w:tr w:rsidR="00E55EBE" w:rsidTr="00522549">
        <w:tc>
          <w:tcPr>
            <w:tcW w:w="2088" w:type="dxa"/>
            <w:vAlign w:val="center"/>
          </w:tcPr>
          <w:p w:rsidR="00E55EBE" w:rsidRPr="00A97E08" w:rsidRDefault="00E55EBE" w:rsidP="00522549">
            <w:pPr>
              <w:pStyle w:val="31"/>
              <w:snapToGrid w:val="0"/>
              <w:jc w:val="center"/>
              <w:rPr>
                <w:lang w:val="en-US"/>
              </w:rPr>
            </w:pPr>
            <w:r w:rsidRPr="00C80BE7">
              <w:lastRenderedPageBreak/>
              <w:br w:type="page"/>
            </w:r>
            <w:r w:rsidRPr="00A97E08">
              <w:t xml:space="preserve">ЧАСТЬ </w:t>
            </w:r>
            <w:r w:rsidRPr="00A97E08">
              <w:rPr>
                <w:lang w:val="en-US"/>
              </w:rPr>
              <w:t>I</w:t>
            </w:r>
          </w:p>
        </w:tc>
        <w:tc>
          <w:tcPr>
            <w:tcW w:w="7920" w:type="dxa"/>
            <w:vAlign w:val="center"/>
          </w:tcPr>
          <w:p w:rsidR="00E55EBE" w:rsidRPr="00A97E08" w:rsidRDefault="00E55EBE" w:rsidP="00522549">
            <w:pPr>
              <w:tabs>
                <w:tab w:val="left" w:pos="0"/>
              </w:tabs>
              <w:autoSpaceDE w:val="0"/>
              <w:spacing w:line="360" w:lineRule="auto"/>
              <w:rPr>
                <w:b/>
                <w:bCs/>
              </w:rPr>
            </w:pPr>
            <w:r w:rsidRPr="00A97E08">
              <w:t>Общие условия проведения открытого аукциона в электронной форме</w:t>
            </w:r>
          </w:p>
        </w:tc>
      </w:tr>
      <w:tr w:rsidR="00E55EBE" w:rsidTr="00522549">
        <w:tc>
          <w:tcPr>
            <w:tcW w:w="2088" w:type="dxa"/>
            <w:vAlign w:val="center"/>
          </w:tcPr>
          <w:p w:rsidR="00E55EBE" w:rsidRPr="00A97E08" w:rsidRDefault="00E55EBE" w:rsidP="00522549">
            <w:pPr>
              <w:tabs>
                <w:tab w:val="left" w:pos="0"/>
              </w:tabs>
              <w:autoSpaceDE w:val="0"/>
              <w:spacing w:line="360" w:lineRule="auto"/>
              <w:jc w:val="center"/>
              <w:rPr>
                <w:b/>
                <w:bCs/>
              </w:rPr>
            </w:pPr>
            <w:r w:rsidRPr="00A97E08">
              <w:rPr>
                <w:b/>
              </w:rPr>
              <w:t xml:space="preserve">ЧАСТЬ </w:t>
            </w:r>
            <w:r w:rsidRPr="00A97E08">
              <w:rPr>
                <w:b/>
                <w:lang w:val="en-US"/>
              </w:rPr>
              <w:t>II</w:t>
            </w:r>
          </w:p>
        </w:tc>
        <w:tc>
          <w:tcPr>
            <w:tcW w:w="7920" w:type="dxa"/>
            <w:vAlign w:val="center"/>
          </w:tcPr>
          <w:p w:rsidR="00E55EBE" w:rsidRPr="00A97E08" w:rsidRDefault="00E55EBE" w:rsidP="00522549">
            <w:pPr>
              <w:tabs>
                <w:tab w:val="left" w:pos="0"/>
              </w:tabs>
              <w:autoSpaceDE w:val="0"/>
              <w:spacing w:line="360" w:lineRule="auto"/>
              <w:rPr>
                <w:b/>
                <w:bCs/>
              </w:rPr>
            </w:pPr>
            <w:r w:rsidRPr="00A97E08">
              <w:t>Техническое задание</w:t>
            </w:r>
          </w:p>
        </w:tc>
      </w:tr>
      <w:tr w:rsidR="00E55EBE" w:rsidTr="00522549">
        <w:tc>
          <w:tcPr>
            <w:tcW w:w="2088" w:type="dxa"/>
            <w:vAlign w:val="center"/>
          </w:tcPr>
          <w:p w:rsidR="00E55EBE" w:rsidRPr="00A97E08" w:rsidRDefault="00E55EBE" w:rsidP="00522549">
            <w:pPr>
              <w:tabs>
                <w:tab w:val="left" w:pos="0"/>
              </w:tabs>
              <w:autoSpaceDE w:val="0"/>
              <w:spacing w:line="360" w:lineRule="auto"/>
              <w:jc w:val="center"/>
              <w:rPr>
                <w:b/>
                <w:bCs/>
              </w:rPr>
            </w:pPr>
            <w:r w:rsidRPr="00A97E08">
              <w:rPr>
                <w:b/>
              </w:rPr>
              <w:t xml:space="preserve">ЧАСТЬ </w:t>
            </w:r>
            <w:r w:rsidRPr="00A97E08">
              <w:rPr>
                <w:b/>
                <w:lang w:val="en-US"/>
              </w:rPr>
              <w:t>III</w:t>
            </w:r>
          </w:p>
        </w:tc>
        <w:tc>
          <w:tcPr>
            <w:tcW w:w="7920" w:type="dxa"/>
            <w:vAlign w:val="center"/>
          </w:tcPr>
          <w:p w:rsidR="00E55EBE" w:rsidRPr="00A97E08" w:rsidRDefault="00E55EBE" w:rsidP="00E55EBE">
            <w:pPr>
              <w:tabs>
                <w:tab w:val="left" w:pos="0"/>
              </w:tabs>
              <w:autoSpaceDE w:val="0"/>
              <w:spacing w:line="360" w:lineRule="auto"/>
              <w:rPr>
                <w:b/>
                <w:bCs/>
              </w:rPr>
            </w:pPr>
            <w:r w:rsidRPr="00A97E08">
              <w:t xml:space="preserve">Проект </w:t>
            </w:r>
            <w:r>
              <w:t>договора</w:t>
            </w:r>
          </w:p>
        </w:tc>
      </w:tr>
    </w:tbl>
    <w:p w:rsidR="00E55EBE" w:rsidRDefault="00E55EBE" w:rsidP="00E55EBE">
      <w:pPr>
        <w:ind w:firstLine="510"/>
        <w:jc w:val="both"/>
        <w:rPr>
          <w:b/>
          <w:bCs/>
        </w:rPr>
      </w:pPr>
    </w:p>
    <w:p w:rsidR="00E55EBE" w:rsidRPr="00761025" w:rsidRDefault="00E55EBE" w:rsidP="00E55EBE">
      <w:pPr>
        <w:ind w:firstLine="510"/>
        <w:jc w:val="center"/>
        <w:rPr>
          <w:b/>
          <w:bCs/>
        </w:rPr>
      </w:pPr>
      <w:r>
        <w:rPr>
          <w:b/>
          <w:bCs/>
        </w:rPr>
        <w:t xml:space="preserve">ЧАСТЬ  </w:t>
      </w:r>
      <w:r>
        <w:rPr>
          <w:b/>
          <w:bCs/>
          <w:lang w:val="en-US"/>
        </w:rPr>
        <w:t>I</w:t>
      </w:r>
      <w:r w:rsidRPr="00761025">
        <w:rPr>
          <w:b/>
          <w:bCs/>
        </w:rPr>
        <w:t>. ОБЩИЕ УСЛОВИЯ ПРОВЕДЕНИЯ ОТКРЫТОГО АУКЦИОНА В ЭЛЕКТРОННОЙ ФОРМЕ.</w:t>
      </w:r>
    </w:p>
    <w:p w:rsidR="00E55EBE" w:rsidRPr="00A8219A" w:rsidRDefault="00E55EBE" w:rsidP="00E55EBE">
      <w:pPr>
        <w:ind w:firstLine="510"/>
        <w:jc w:val="both"/>
      </w:pPr>
      <w:r>
        <w:t xml:space="preserve">Процедура проведения открытого аукциона в электронной форме регламентируется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№ 94-ФЗ «О размещении заказов на поставки товаров, оказание услуг, оказание услуг для государственных и муниципальных нужд» и регламентом проведения  открытого аукциона в электронной форме Единой электронной торговой площадки </w:t>
      </w:r>
      <w:hyperlink r:id="rId5" w:history="1">
        <w:r w:rsidRPr="00DD3951">
          <w:rPr>
            <w:rStyle w:val="a6"/>
          </w:rPr>
          <w:t>http://</w:t>
        </w:r>
        <w:proofErr w:type="spellStart"/>
        <w:r w:rsidRPr="00DD3951">
          <w:rPr>
            <w:rStyle w:val="a6"/>
            <w:lang w:val="en-US"/>
          </w:rPr>
          <w:t>sberbank</w:t>
        </w:r>
        <w:proofErr w:type="spellEnd"/>
        <w:r w:rsidRPr="00DD3951">
          <w:rPr>
            <w:rStyle w:val="a6"/>
          </w:rPr>
          <w:t>-</w:t>
        </w:r>
        <w:proofErr w:type="spellStart"/>
        <w:r w:rsidRPr="00DD3951">
          <w:rPr>
            <w:rStyle w:val="a6"/>
            <w:lang w:val="en-US"/>
          </w:rPr>
          <w:t>ast</w:t>
        </w:r>
        <w:proofErr w:type="spellEnd"/>
        <w:r w:rsidRPr="00DD3951">
          <w:rPr>
            <w:rStyle w:val="a6"/>
          </w:rPr>
          <w:t>.</w:t>
        </w:r>
        <w:proofErr w:type="spellStart"/>
        <w:r w:rsidRPr="00DD3951">
          <w:rPr>
            <w:rStyle w:val="a6"/>
          </w:rPr>
          <w:t>ru</w:t>
        </w:r>
        <w:proofErr w:type="spellEnd"/>
        <w:r w:rsidRPr="00DD3951">
          <w:rPr>
            <w:rStyle w:val="a6"/>
          </w:rPr>
          <w:t>/</w:t>
        </w:r>
      </w:hyperlink>
    </w:p>
    <w:p w:rsidR="00E55EBE" w:rsidRDefault="00E55EBE" w:rsidP="00E55EBE">
      <w:pPr>
        <w:ind w:firstLine="510"/>
        <w:jc w:val="both"/>
        <w:rPr>
          <w:b/>
          <w:bCs/>
        </w:rPr>
      </w:pPr>
      <w:r>
        <w:rPr>
          <w:b/>
          <w:bCs/>
        </w:rPr>
        <w:t>1. Требования к содержанию и составу заявки на участие в открытом аукционе в электронной форме и инструкция по ее заполнению</w:t>
      </w:r>
    </w:p>
    <w:p w:rsidR="00E55EBE" w:rsidRDefault="00E55EBE" w:rsidP="00E55EBE">
      <w:pPr>
        <w:ind w:firstLine="510"/>
        <w:jc w:val="both"/>
      </w:pPr>
      <w:r>
        <w:t>1.1.Заявка на участие в открытом аукционе в электронной форме состоит из двух ча</w:t>
      </w:r>
      <w:r>
        <w:t>с</w:t>
      </w:r>
      <w:r>
        <w:t>тей.</w:t>
      </w:r>
    </w:p>
    <w:p w:rsidR="00E55EBE" w:rsidRPr="00000AA4" w:rsidRDefault="00E55EBE" w:rsidP="00E55EBE">
      <w:pPr>
        <w:ind w:firstLine="510"/>
        <w:jc w:val="both"/>
      </w:pPr>
      <w:r>
        <w:t xml:space="preserve">Первая часть заявки на участие в открытом аукционе в электронной форме должна содержать </w:t>
      </w:r>
      <w:r w:rsidRPr="00BC1DAA">
        <w:t>согласие участника размещения заказа на оказание услуг на условиях, пред</w:t>
      </w:r>
      <w:r w:rsidRPr="00BC1DAA">
        <w:t>у</w:t>
      </w:r>
      <w:r w:rsidRPr="00BC1DAA">
        <w:t>смотренных документацией об открытом аукционе в электронной форме</w:t>
      </w:r>
      <w:r w:rsidRPr="00000AA4">
        <w:t>.</w:t>
      </w:r>
    </w:p>
    <w:p w:rsidR="00E55EBE" w:rsidRDefault="00E55EBE" w:rsidP="00E55EBE">
      <w:pPr>
        <w:ind w:firstLine="510"/>
        <w:jc w:val="both"/>
      </w:pPr>
      <w:r>
        <w:t>Вторая часть заявки на участие в открытом аукционе в электронной форме должна содержать следующие документы и сведения:</w:t>
      </w:r>
    </w:p>
    <w:p w:rsidR="00E55EBE" w:rsidRDefault="00E55EBE" w:rsidP="00E55EBE">
      <w:pPr>
        <w:ind w:firstLine="510"/>
        <w:jc w:val="both"/>
      </w:pPr>
      <w:proofErr w:type="gramStart"/>
      <w: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</w:t>
      </w:r>
      <w:r>
        <w:t>т</w:t>
      </w:r>
      <w:r>
        <w:t>чество, паспортные данные, сведения о месте жительства (для физического лица), номер контактного телефона, идентификационный номер налогоплательщика;</w:t>
      </w:r>
      <w:proofErr w:type="gramEnd"/>
    </w:p>
    <w:p w:rsidR="00E55EBE" w:rsidRDefault="00E55EBE" w:rsidP="00E55EBE">
      <w:pPr>
        <w:widowControl w:val="0"/>
        <w:numPr>
          <w:ilvl w:val="1"/>
          <w:numId w:val="1"/>
        </w:numPr>
        <w:suppressAutoHyphens/>
        <w:ind w:left="0" w:firstLine="510"/>
        <w:jc w:val="both"/>
      </w:pPr>
      <w:proofErr w:type="gramStart"/>
      <w: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 и если для участника размещения заказа поставки товаров, оказание услуг, оказание услуг, являющихся предметом контракта, или внесение денежных средств в качестве обеспечения заявки на участие</w:t>
      </w:r>
      <w:proofErr w:type="gramEnd"/>
      <w:r>
        <w:t xml:space="preserve"> в открытом аукционе, обеспечения исполнения контракта являются крупной сделкой. Предоставление указанного решения не требуется в случае, если начальная (максимальная) цена контракта не превышает максимальную сумму сделки, предусмотренную решением об одобрении или о совершении сделок, предоставляемым для аккредитации участника размещения заказа на электронной площадке;</w:t>
      </w:r>
    </w:p>
    <w:p w:rsidR="00E55EBE" w:rsidRPr="0088468D" w:rsidRDefault="00E55EBE" w:rsidP="00E55EBE">
      <w:pPr>
        <w:widowControl w:val="0"/>
        <w:numPr>
          <w:ilvl w:val="1"/>
          <w:numId w:val="1"/>
        </w:numPr>
        <w:suppressAutoHyphens/>
        <w:ind w:left="0" w:firstLine="510"/>
        <w:jc w:val="both"/>
      </w:pPr>
      <w:proofErr w:type="gramStart"/>
      <w:r w:rsidRPr="0088468D">
        <w:t>копии документов, подтверждающих соответствие товаров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товарам и если предоставление ука</w:t>
      </w:r>
      <w:r>
        <w:t>занных документов предусмотрено Техническим заданием настоящей документации</w:t>
      </w:r>
      <w:r w:rsidRPr="0088468D">
        <w:t xml:space="preserve"> об открытом аукционе в электронной форме</w:t>
      </w:r>
      <w:r>
        <w:t>.</w:t>
      </w:r>
      <w:proofErr w:type="gramEnd"/>
    </w:p>
    <w:p w:rsidR="00E55EBE" w:rsidRDefault="00E55EBE" w:rsidP="00E55EBE">
      <w:pPr>
        <w:autoSpaceDE w:val="0"/>
        <w:ind w:firstLine="540"/>
        <w:jc w:val="both"/>
      </w:pPr>
      <w:r>
        <w:t xml:space="preserve">1.2. </w:t>
      </w:r>
      <w:proofErr w:type="gramStart"/>
      <w:r>
        <w:t>Участник размещения заказа вправе подать заявку на участие в открытом ау</w:t>
      </w:r>
      <w:r>
        <w:t>к</w:t>
      </w:r>
      <w:r>
        <w:t>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аукционе.</w:t>
      </w:r>
      <w:proofErr w:type="gramEnd"/>
    </w:p>
    <w:p w:rsidR="00E55EBE" w:rsidRDefault="00E55EBE" w:rsidP="00E55EBE">
      <w:pPr>
        <w:autoSpaceDE w:val="0"/>
        <w:ind w:firstLine="540"/>
        <w:jc w:val="both"/>
      </w:pPr>
      <w:r>
        <w:t xml:space="preserve">1.3. </w:t>
      </w:r>
      <w:proofErr w:type="gramStart"/>
      <w:r>
        <w:t>Заявка на участие в открытом аукционе в электронной форме направляется уч</w:t>
      </w:r>
      <w:r>
        <w:t>а</w:t>
      </w:r>
      <w:r>
        <w:t xml:space="preserve">стником размещения заказа оператору электронной площадки в форме двух электронных документов, содержащих предусмотренные п. 4 и 6 ст. 41.8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№ 94-ФЗ «О размещении заказов на поставки товаров, оказание </w:t>
      </w:r>
      <w:r>
        <w:lastRenderedPageBreak/>
        <w:t>услуг, оказ</w:t>
      </w:r>
      <w:r>
        <w:t>а</w:t>
      </w:r>
      <w:r>
        <w:t>ние услуг для государственных и муниципальных нужд» части заявки.</w:t>
      </w:r>
      <w:proofErr w:type="gramEnd"/>
      <w:r>
        <w:t xml:space="preserve"> Указанные эле</w:t>
      </w:r>
      <w:r>
        <w:t>к</w:t>
      </w:r>
      <w:r>
        <w:t>тронные документы подаются одновременно.</w:t>
      </w:r>
    </w:p>
    <w:p w:rsidR="00E55EBE" w:rsidRDefault="00E55EBE" w:rsidP="00E55EBE">
      <w:pPr>
        <w:autoSpaceDE w:val="0"/>
        <w:ind w:firstLine="540"/>
        <w:jc w:val="both"/>
      </w:pPr>
      <w:r>
        <w:t xml:space="preserve">1.4. </w:t>
      </w:r>
      <w:proofErr w:type="gramStart"/>
      <w:r>
        <w:t xml:space="preserve">Поступление указанной в п. 9 ст. 41.8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94-ФЗ «О размещении заказов на поставки товаров, оказание услуг, оказание услуг для государственных и муниципальных нужд» заявки является поручением о блокировании операций по счету такого участника размещения заказа, открытому для проведения оп</w:t>
      </w:r>
      <w:r>
        <w:t>е</w:t>
      </w:r>
      <w:r>
        <w:t>раций по обеспечению участия в открытых аукционах в электронной форме, в отношении денежных средств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 обеспечения заявки на участие в открытом аукционе.</w:t>
      </w:r>
    </w:p>
    <w:p w:rsidR="00E55EBE" w:rsidRDefault="00E55EBE" w:rsidP="00E55EBE">
      <w:pPr>
        <w:autoSpaceDE w:val="0"/>
        <w:ind w:firstLine="539"/>
        <w:jc w:val="both"/>
      </w:pPr>
      <w:r>
        <w:t xml:space="preserve">1.5. </w:t>
      </w:r>
      <w:proofErr w:type="gramStart"/>
      <w:r>
        <w:t>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</w:t>
      </w:r>
      <w:r>
        <w:t>и</w:t>
      </w:r>
      <w:r>
        <w:t>рование операций по счету для проведения операций по обеспечению участия в открытом аукционе участника размещения заказа, подавшего такую заявку, в отношении денежных средств в размере обеспечения заявки на участие в открытом аукционе, присвоить ей порядковый номер и подтвердить в</w:t>
      </w:r>
      <w:proofErr w:type="gramEnd"/>
      <w:r>
        <w:t xml:space="preserve"> форме электронного документа, направляемого участн</w:t>
      </w:r>
      <w:r>
        <w:t>и</w:t>
      </w:r>
      <w:r>
        <w:t>ку размещения заказа, подавшему заявку на участие в открытом аукционе в электронной форме, ее получение с указанием присвоенного ей порядкового номера.</w:t>
      </w:r>
    </w:p>
    <w:p w:rsidR="00E55EBE" w:rsidRDefault="00E55EBE" w:rsidP="00E55EBE">
      <w:pPr>
        <w:autoSpaceDE w:val="0"/>
        <w:ind w:firstLine="539"/>
        <w:jc w:val="both"/>
      </w:pPr>
      <w:r>
        <w:t>1.6. Участник размещения заказа вправе подать только одну заявку на участие в о</w:t>
      </w:r>
      <w:r>
        <w:t>т</w:t>
      </w:r>
      <w:r>
        <w:t>крытом аукционе в электронной форме в отношении каждого предмета аукциона (лота).</w:t>
      </w:r>
    </w:p>
    <w:p w:rsidR="00E55EBE" w:rsidRDefault="00E55EBE" w:rsidP="00E55EBE">
      <w:pPr>
        <w:ind w:firstLine="510"/>
        <w:jc w:val="both"/>
        <w:rPr>
          <w:b/>
          <w:bCs/>
        </w:rPr>
      </w:pPr>
      <w:r>
        <w:rPr>
          <w:b/>
          <w:bCs/>
        </w:rPr>
        <w:t>2.  Размер обеспечения заявки  на  участие  в  открытом аукционе в электронной форме</w:t>
      </w:r>
    </w:p>
    <w:p w:rsidR="00E55EBE" w:rsidRPr="00CF4A00" w:rsidRDefault="00E55EBE" w:rsidP="00E55EBE">
      <w:pPr>
        <w:ind w:firstLine="510"/>
        <w:jc w:val="both"/>
      </w:pPr>
      <w:r w:rsidRPr="00CF4A00">
        <w:t xml:space="preserve">устанавливается в размере 5 % начальной максимальной цены контракта – </w:t>
      </w:r>
      <w:r w:rsidR="00D52BFF" w:rsidRPr="00D52BFF">
        <w:rPr>
          <w:b/>
        </w:rPr>
        <w:t>166</w:t>
      </w:r>
      <w:r w:rsidR="00D52BFF">
        <w:rPr>
          <w:b/>
        </w:rPr>
        <w:t xml:space="preserve"> </w:t>
      </w:r>
      <w:r w:rsidR="00D52BFF" w:rsidRPr="00D52BFF">
        <w:rPr>
          <w:b/>
        </w:rPr>
        <w:t>840,00</w:t>
      </w:r>
      <w:r w:rsidR="00D52BFF" w:rsidRPr="00D52BFF">
        <w:rPr>
          <w:b/>
          <w:highlight w:val="yellow"/>
        </w:rPr>
        <w:t xml:space="preserve"> </w:t>
      </w:r>
      <w:r w:rsidRPr="00D52BFF">
        <w:t>(</w:t>
      </w:r>
      <w:r w:rsidR="00D52BFF" w:rsidRPr="00D52BFF">
        <w:t>сто шестьдесят шесть тысяч восемьсот сорок</w:t>
      </w:r>
      <w:r w:rsidRPr="00D52BFF">
        <w:t>) рублей</w:t>
      </w:r>
    </w:p>
    <w:p w:rsidR="00E55EBE" w:rsidRDefault="00E55EBE" w:rsidP="00E55EBE">
      <w:pPr>
        <w:ind w:firstLine="510"/>
        <w:jc w:val="both"/>
        <w:rPr>
          <w:rFonts w:eastAsia="Arial" w:cs="Arial"/>
          <w:b/>
          <w:bCs/>
        </w:rPr>
      </w:pPr>
      <w:r>
        <w:rPr>
          <w:b/>
          <w:bCs/>
        </w:rPr>
        <w:t>3. Д</w:t>
      </w:r>
      <w:r>
        <w:rPr>
          <w:rFonts w:eastAsia="Arial" w:cs="Arial"/>
          <w:b/>
          <w:bCs/>
        </w:rPr>
        <w:t>ата и время окончания срока подачи заявок на участие в открытом аукци</w:t>
      </w:r>
      <w:r>
        <w:rPr>
          <w:rFonts w:eastAsia="Arial" w:cs="Arial"/>
          <w:b/>
          <w:bCs/>
        </w:rPr>
        <w:t>о</w:t>
      </w:r>
      <w:r>
        <w:rPr>
          <w:rFonts w:eastAsia="Arial" w:cs="Arial"/>
          <w:b/>
          <w:bCs/>
        </w:rPr>
        <w:t>не в электронной форме:</w:t>
      </w:r>
    </w:p>
    <w:p w:rsidR="00E55EBE" w:rsidRPr="003D27B5" w:rsidRDefault="00E55EBE" w:rsidP="00E55EBE">
      <w:pPr>
        <w:tabs>
          <w:tab w:val="left" w:pos="0"/>
        </w:tabs>
        <w:autoSpaceDE w:val="0"/>
        <w:jc w:val="both"/>
      </w:pPr>
      <w:r>
        <w:tab/>
      </w:r>
      <w:r w:rsidRPr="00DA7BE2">
        <w:rPr>
          <w:highlight w:val="yellow"/>
        </w:rPr>
        <w:t>«</w:t>
      </w:r>
      <w:r w:rsidR="009C0435">
        <w:rPr>
          <w:highlight w:val="yellow"/>
        </w:rPr>
        <w:t>24</w:t>
      </w:r>
      <w:r w:rsidRPr="00DA7BE2">
        <w:rPr>
          <w:highlight w:val="yellow"/>
        </w:rPr>
        <w:t>» мая 2011 год, 1</w:t>
      </w:r>
      <w:r w:rsidR="009C0435">
        <w:rPr>
          <w:highlight w:val="yellow"/>
        </w:rPr>
        <w:t>7</w:t>
      </w:r>
      <w:r w:rsidRPr="00DA7BE2">
        <w:rPr>
          <w:highlight w:val="yellow"/>
        </w:rPr>
        <w:t>.00</w:t>
      </w:r>
      <w:r>
        <w:t xml:space="preserve"> </w:t>
      </w:r>
    </w:p>
    <w:p w:rsidR="00E55EBE" w:rsidRDefault="00E55EBE" w:rsidP="00E55EBE">
      <w:pPr>
        <w:tabs>
          <w:tab w:val="left" w:pos="0"/>
        </w:tabs>
        <w:autoSpaceDE w:val="0"/>
        <w:rPr>
          <w:b/>
          <w:bCs/>
        </w:rPr>
      </w:pPr>
      <w:r>
        <w:rPr>
          <w:b/>
          <w:bCs/>
        </w:rPr>
        <w:tab/>
        <w:t>4. Дата окончания срока рассмотрения заявок на участие в открытом аукци</w:t>
      </w:r>
      <w:r>
        <w:rPr>
          <w:b/>
          <w:bCs/>
        </w:rPr>
        <w:t>о</w:t>
      </w:r>
      <w:r>
        <w:rPr>
          <w:b/>
          <w:bCs/>
        </w:rPr>
        <w:t>не в электронной форме:</w:t>
      </w:r>
    </w:p>
    <w:p w:rsidR="00E55EBE" w:rsidRPr="003D27B5" w:rsidRDefault="00E55EBE" w:rsidP="00E55EBE">
      <w:pPr>
        <w:tabs>
          <w:tab w:val="left" w:pos="0"/>
        </w:tabs>
        <w:jc w:val="both"/>
        <w:rPr>
          <w:b/>
          <w:bCs/>
        </w:rPr>
      </w:pPr>
      <w:r>
        <w:rPr>
          <w:bCs/>
        </w:rPr>
        <w:tab/>
      </w:r>
      <w:r w:rsidRPr="00DA7BE2">
        <w:rPr>
          <w:bCs/>
          <w:highlight w:val="yellow"/>
        </w:rPr>
        <w:t>«</w:t>
      </w:r>
      <w:r w:rsidR="009C0435">
        <w:rPr>
          <w:bCs/>
          <w:highlight w:val="yellow"/>
        </w:rPr>
        <w:t>26</w:t>
      </w:r>
      <w:r w:rsidRPr="00DA7BE2">
        <w:rPr>
          <w:bCs/>
          <w:highlight w:val="yellow"/>
        </w:rPr>
        <w:t>» мая 2011 года.</w:t>
      </w:r>
    </w:p>
    <w:p w:rsidR="00E55EBE" w:rsidRDefault="00E55EBE" w:rsidP="00E55EBE">
      <w:pPr>
        <w:ind w:firstLine="510"/>
        <w:jc w:val="both"/>
        <w:rPr>
          <w:b/>
        </w:rPr>
      </w:pPr>
      <w:r>
        <w:rPr>
          <w:b/>
          <w:bCs/>
        </w:rPr>
        <w:t xml:space="preserve">5. </w:t>
      </w:r>
      <w:r>
        <w:rPr>
          <w:b/>
        </w:rPr>
        <w:t>Дата проведения открытого аукциона в электронной форме:</w:t>
      </w:r>
    </w:p>
    <w:p w:rsidR="00E55EBE" w:rsidRPr="003D27B5" w:rsidRDefault="00E55EBE" w:rsidP="00E55EBE">
      <w:pPr>
        <w:tabs>
          <w:tab w:val="left" w:pos="0"/>
        </w:tabs>
        <w:jc w:val="both"/>
      </w:pPr>
      <w:r>
        <w:tab/>
      </w:r>
      <w:r w:rsidRPr="00DA7BE2">
        <w:rPr>
          <w:highlight w:val="yellow"/>
        </w:rPr>
        <w:t>«</w:t>
      </w:r>
      <w:r w:rsidR="009C0435">
        <w:rPr>
          <w:highlight w:val="yellow"/>
        </w:rPr>
        <w:t>30</w:t>
      </w:r>
      <w:r w:rsidRPr="00DA7BE2">
        <w:rPr>
          <w:highlight w:val="yellow"/>
        </w:rPr>
        <w:t>» мая 2011 года.</w:t>
      </w:r>
    </w:p>
    <w:p w:rsidR="00E55EBE" w:rsidRDefault="00E55EBE" w:rsidP="00E55EBE">
      <w:pPr>
        <w:ind w:firstLine="510"/>
        <w:jc w:val="both"/>
        <w:rPr>
          <w:b/>
        </w:rPr>
      </w:pPr>
      <w:r w:rsidRPr="00A13388">
        <w:rPr>
          <w:b/>
          <w:bCs/>
        </w:rPr>
        <w:t xml:space="preserve">6. </w:t>
      </w:r>
      <w:r w:rsidRPr="00A13388">
        <w:rPr>
          <w:b/>
        </w:rPr>
        <w:t>Источник финансирования заказа:</w:t>
      </w:r>
      <w:r>
        <w:rPr>
          <w:b/>
        </w:rPr>
        <w:t xml:space="preserve"> </w:t>
      </w:r>
    </w:p>
    <w:p w:rsidR="00E55EBE" w:rsidRDefault="00DA7BE2" w:rsidP="00E55EBE">
      <w:pPr>
        <w:ind w:firstLine="720"/>
        <w:jc w:val="both"/>
      </w:pPr>
      <w:r>
        <w:t>Государственный бюджет Республики Саха (Якутия)</w:t>
      </w:r>
      <w:r w:rsidR="00E55EBE">
        <w:t>.</w:t>
      </w:r>
    </w:p>
    <w:p w:rsidR="00E55EBE" w:rsidRDefault="00E55EBE" w:rsidP="00E55EBE">
      <w:pPr>
        <w:ind w:firstLine="510"/>
        <w:jc w:val="both"/>
        <w:rPr>
          <w:b/>
        </w:rPr>
      </w:pPr>
      <w:r>
        <w:rPr>
          <w:b/>
          <w:bCs/>
        </w:rPr>
        <w:t>7.</w:t>
      </w:r>
      <w:r>
        <w:t xml:space="preserve"> </w:t>
      </w:r>
      <w:r>
        <w:rPr>
          <w:b/>
        </w:rPr>
        <w:t xml:space="preserve">Порядок формирования цены контракта: </w:t>
      </w:r>
    </w:p>
    <w:p w:rsidR="00E55EBE" w:rsidRPr="00425DEA" w:rsidRDefault="00E55EBE" w:rsidP="00E55EBE">
      <w:pPr>
        <w:tabs>
          <w:tab w:val="left" w:pos="0"/>
        </w:tabs>
        <w:jc w:val="both"/>
      </w:pPr>
      <w:r>
        <w:tab/>
        <w:t>В</w:t>
      </w:r>
      <w:r w:rsidRPr="00425DEA">
        <w:t xml:space="preserve"> цену контракта включены все расходы на </w:t>
      </w:r>
      <w:r>
        <w:t>оказание услуг в полном объеме, с учетом расходов на страхование, уплату таможенных пошлин, налогов и других обязательных платежей</w:t>
      </w:r>
      <w:r w:rsidRPr="00425DEA">
        <w:t>.</w:t>
      </w:r>
    </w:p>
    <w:p w:rsidR="00E55EBE" w:rsidRPr="00CF4A00" w:rsidRDefault="00E55EBE" w:rsidP="00E55EBE">
      <w:pPr>
        <w:ind w:firstLine="510"/>
        <w:jc w:val="both"/>
        <w:rPr>
          <w:rFonts w:eastAsia="Arial" w:cs="Arial"/>
          <w:b/>
          <w:bCs/>
        </w:rPr>
      </w:pPr>
      <w:r w:rsidRPr="00CF4A00">
        <w:rPr>
          <w:rFonts w:eastAsia="Arial" w:cs="Arial"/>
          <w:b/>
          <w:bCs/>
        </w:rPr>
        <w:t xml:space="preserve">8. Начальная/максимальная цена контракта (цена лота): </w:t>
      </w:r>
    </w:p>
    <w:p w:rsidR="00E55EBE" w:rsidRDefault="00E00700" w:rsidP="00E55EBE">
      <w:pPr>
        <w:jc w:val="both"/>
      </w:pPr>
      <w:r>
        <w:rPr>
          <w:b/>
        </w:rPr>
        <w:t>3 336 800,00</w:t>
      </w:r>
      <w:r w:rsidR="00E55EBE" w:rsidRPr="00CD2A67">
        <w:t xml:space="preserve"> </w:t>
      </w:r>
      <w:r w:rsidR="00E55EBE" w:rsidRPr="000F3445">
        <w:t>(</w:t>
      </w:r>
      <w:r>
        <w:t>три миллиона триста тридцать шесть тысяч восемьсот</w:t>
      </w:r>
      <w:r w:rsidR="00E55EBE" w:rsidRPr="000F3445">
        <w:t>)</w:t>
      </w:r>
      <w:r>
        <w:t xml:space="preserve"> рублей 00 копеек</w:t>
      </w:r>
    </w:p>
    <w:p w:rsidR="00DA7BE2" w:rsidRPr="00DA7BE2" w:rsidRDefault="00E55EBE" w:rsidP="00DA7BE2">
      <w:pPr>
        <w:ind w:firstLine="510"/>
        <w:jc w:val="both"/>
      </w:pPr>
      <w:r w:rsidRPr="003E3AB3">
        <w:rPr>
          <w:b/>
        </w:rPr>
        <w:t>9. Обоснование начальной (максимальной) цены контракта:</w:t>
      </w:r>
      <w:r>
        <w:t xml:space="preserve"> </w:t>
      </w:r>
      <w:r w:rsidR="00DA7BE2">
        <w:t>в</w:t>
      </w:r>
      <w:r w:rsidR="00DA7BE2" w:rsidRPr="00DA7BE2">
        <w:t xml:space="preserve"> цену контракта включены расходы на оказание  услуг, затраты на транспортировку, монтаж, демонтаж, а также все необходимые налоги, сборы, пошлины, страховки и другие обязательные платежи, которые в соответствии с действующим законодательством Российской Федерации подлежат оплате.</w:t>
      </w:r>
    </w:p>
    <w:p w:rsidR="00DA7BE2" w:rsidRPr="00DA7BE2" w:rsidRDefault="00DA7BE2" w:rsidP="00DA7BE2">
      <w:pPr>
        <w:ind w:firstLine="510"/>
        <w:jc w:val="both"/>
      </w:pPr>
      <w:r w:rsidRPr="00DA7BE2">
        <w:t xml:space="preserve">Формирование цены осуществлялось на основании мониторинга оказываемых услуг путем сбора коммерческих предложений от потенциальных участников размещения заказа на территории </w:t>
      </w:r>
      <w:r>
        <w:t xml:space="preserve">Республики Саха (Якутия), а также источниками информации о цене услуг является информация, полученная на следующих сайтах в сети интернет </w:t>
      </w:r>
      <w:hyperlink r:id="rId6" w:history="1">
        <w:r>
          <w:rPr>
            <w:rStyle w:val="a6"/>
          </w:rPr>
          <w:t>http://www.alternativestyle.ru/</w:t>
        </w:r>
      </w:hyperlink>
      <w:r>
        <w:t xml:space="preserve">, </w:t>
      </w:r>
      <w:hyperlink r:id="rId7" w:history="1">
        <w:r>
          <w:rPr>
            <w:rStyle w:val="a6"/>
          </w:rPr>
          <w:t>http://www.colors.ru/</w:t>
        </w:r>
      </w:hyperlink>
      <w:r>
        <w:t>.</w:t>
      </w:r>
    </w:p>
    <w:p w:rsidR="00E55EBE" w:rsidRDefault="00E55EBE" w:rsidP="00E55EBE">
      <w:pPr>
        <w:ind w:firstLine="510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10. Сведения о валюте, используемой для формирования цены контракта и ра</w:t>
      </w:r>
      <w:r>
        <w:rPr>
          <w:rFonts w:eastAsia="Arial" w:cs="Arial"/>
          <w:b/>
          <w:bCs/>
        </w:rPr>
        <w:t>с</w:t>
      </w:r>
      <w:r>
        <w:rPr>
          <w:rFonts w:eastAsia="Arial" w:cs="Arial"/>
          <w:b/>
          <w:bCs/>
        </w:rPr>
        <w:t xml:space="preserve">четов с поставщиками (исполнителями, подрядчиками): </w:t>
      </w:r>
    </w:p>
    <w:p w:rsidR="00E55EBE" w:rsidRDefault="00DA7BE2" w:rsidP="00E55EBE">
      <w:pPr>
        <w:ind w:firstLine="510"/>
        <w:jc w:val="both"/>
        <w:rPr>
          <w:rFonts w:eastAsia="Arial" w:cs="Arial"/>
        </w:rPr>
      </w:pPr>
      <w:r>
        <w:rPr>
          <w:rFonts w:eastAsia="Arial" w:cs="Arial"/>
        </w:rPr>
        <w:lastRenderedPageBreak/>
        <w:t xml:space="preserve">Российский </w:t>
      </w:r>
      <w:r w:rsidR="00E55EBE">
        <w:rPr>
          <w:rFonts w:eastAsia="Arial" w:cs="Arial"/>
        </w:rPr>
        <w:t xml:space="preserve">рубль </w:t>
      </w:r>
    </w:p>
    <w:p w:rsidR="00E55EBE" w:rsidRDefault="00E55EBE" w:rsidP="00E55EBE">
      <w:pPr>
        <w:ind w:firstLine="510"/>
        <w:jc w:val="both"/>
        <w:rPr>
          <w:rFonts w:eastAsia="Arial" w:cs="Arial"/>
        </w:rPr>
      </w:pPr>
      <w:r>
        <w:rPr>
          <w:rFonts w:eastAsia="Arial" w:cs="Arial"/>
          <w:b/>
          <w:bCs/>
        </w:rPr>
        <w:t xml:space="preserve">11.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контракта: </w:t>
      </w:r>
      <w:r>
        <w:rPr>
          <w:rFonts w:eastAsia="Arial" w:cs="Arial"/>
        </w:rPr>
        <w:t>не пр</w:t>
      </w:r>
      <w:r>
        <w:rPr>
          <w:rFonts w:eastAsia="Arial" w:cs="Arial"/>
        </w:rPr>
        <w:t>и</w:t>
      </w:r>
      <w:r>
        <w:rPr>
          <w:rFonts w:eastAsia="Arial" w:cs="Arial"/>
        </w:rPr>
        <w:t>меняется.</w:t>
      </w:r>
    </w:p>
    <w:p w:rsidR="00E55EBE" w:rsidRDefault="00E55EBE" w:rsidP="00E55EBE">
      <w:pPr>
        <w:ind w:firstLine="510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12. Размер обеспечения исполнения контракта, срок и порядок его предоставления: </w:t>
      </w:r>
    </w:p>
    <w:p w:rsidR="00DA7BE2" w:rsidRDefault="00DA7BE2" w:rsidP="00E55EBE">
      <w:pPr>
        <w:ind w:firstLine="525"/>
        <w:jc w:val="both"/>
      </w:pPr>
      <w:r w:rsidRPr="00444373">
        <w:t xml:space="preserve">не требуется </w:t>
      </w:r>
    </w:p>
    <w:p w:rsidR="00E55EBE" w:rsidRDefault="00E55EBE" w:rsidP="00E55EBE">
      <w:pPr>
        <w:ind w:firstLine="525"/>
        <w:jc w:val="both"/>
        <w:rPr>
          <w:b/>
          <w:bCs/>
        </w:rPr>
      </w:pPr>
      <w:r>
        <w:rPr>
          <w:b/>
        </w:rPr>
        <w:t xml:space="preserve">13. Возможность заказчика увеличить количество поставляемого товара при заключении контракта в соответствии с частью 6.5 статьи 9 </w:t>
      </w:r>
      <w:r>
        <w:rPr>
          <w:b/>
          <w:bCs/>
        </w:rPr>
        <w:t xml:space="preserve">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b/>
            <w:bCs/>
          </w:rPr>
          <w:t>2005 г</w:t>
        </w:r>
      </w:smartTag>
      <w:r>
        <w:rPr>
          <w:b/>
          <w:bCs/>
        </w:rPr>
        <w:t>. № 94-ФЗ «О размещении заказов на поставки товаров, оказание у</w:t>
      </w:r>
      <w:r>
        <w:rPr>
          <w:b/>
          <w:bCs/>
        </w:rPr>
        <w:t>с</w:t>
      </w:r>
      <w:r>
        <w:rPr>
          <w:b/>
          <w:bCs/>
        </w:rPr>
        <w:t xml:space="preserve">луг, оказание услуг для государственных и муниципальных нужд»: </w:t>
      </w:r>
    </w:p>
    <w:p w:rsidR="00E55EBE" w:rsidRDefault="00E55EBE" w:rsidP="00E55EBE">
      <w:pPr>
        <w:ind w:firstLine="708"/>
        <w:jc w:val="both"/>
      </w:pPr>
      <w:r>
        <w:t>не предусмотрено.</w:t>
      </w:r>
    </w:p>
    <w:p w:rsidR="00E55EBE" w:rsidRPr="00AE49CB" w:rsidRDefault="00E55EBE" w:rsidP="009237A3">
      <w:pPr>
        <w:ind w:firstLine="567"/>
        <w:jc w:val="both"/>
      </w:pPr>
      <w:r>
        <w:rPr>
          <w:b/>
        </w:rPr>
        <w:t xml:space="preserve">14. </w:t>
      </w:r>
      <w:r w:rsidRPr="00042BB6">
        <w:t>Требования к качеству, техническим характеристикам товара,</w:t>
      </w:r>
      <w:r w:rsidRPr="00724267">
        <w:t xml:space="preserve"> работ, услуг,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</w:t>
      </w:r>
      <w:r w:rsidR="00DA7BE2">
        <w:t>ых услуг потребностям заказчика</w:t>
      </w:r>
      <w:r w:rsidRPr="00181A9F">
        <w:t>: согласно</w:t>
      </w:r>
      <w:r>
        <w:t xml:space="preserve"> </w:t>
      </w:r>
      <w:r w:rsidRPr="00724267">
        <w:t xml:space="preserve">Техническому заданию (ЧАСТЬ </w:t>
      </w:r>
      <w:r w:rsidRPr="00724267">
        <w:rPr>
          <w:lang w:val="en-US"/>
        </w:rPr>
        <w:t>II</w:t>
      </w:r>
      <w:r w:rsidRPr="00724267">
        <w:t>).</w:t>
      </w:r>
    </w:p>
    <w:p w:rsidR="00E55EBE" w:rsidRDefault="00E55EBE" w:rsidP="009237A3">
      <w:pPr>
        <w:widowControl w:val="0"/>
        <w:suppressAutoHyphens/>
        <w:snapToGrid w:val="0"/>
        <w:ind w:firstLine="567"/>
        <w:jc w:val="both"/>
      </w:pPr>
      <w:r w:rsidRPr="00A25505">
        <w:rPr>
          <w:b/>
        </w:rPr>
        <w:t>15.</w:t>
      </w:r>
      <w:r>
        <w:rPr>
          <w:b/>
        </w:rPr>
        <w:t xml:space="preserve"> </w:t>
      </w:r>
      <w:r w:rsidRPr="00042BB6">
        <w:t>Перечень документов, подтверждающих соответствие товара,</w:t>
      </w:r>
      <w:r>
        <w:t xml:space="preserve"> работ, услуг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таким товарам, работам, услугам. Указанные документы не представляются в случае, если в соответствии с законодательством Российской Федерации указанные документы передаются вместе с товаром: в соответствии с действующим Законодательством. </w:t>
      </w:r>
    </w:p>
    <w:p w:rsidR="00E55EBE" w:rsidRPr="008954EE" w:rsidRDefault="00E55EBE" w:rsidP="009237A3">
      <w:pPr>
        <w:widowControl w:val="0"/>
        <w:numPr>
          <w:ilvl w:val="2"/>
          <w:numId w:val="2"/>
        </w:numPr>
        <w:tabs>
          <w:tab w:val="num" w:pos="0"/>
        </w:tabs>
        <w:suppressAutoHyphens/>
        <w:snapToGrid w:val="0"/>
        <w:ind w:left="0" w:firstLine="567"/>
        <w:jc w:val="both"/>
      </w:pPr>
      <w:r>
        <w:rPr>
          <w:rFonts w:cs="Arial"/>
        </w:rPr>
        <w:t xml:space="preserve">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необходимости):  </w:t>
      </w:r>
    </w:p>
    <w:p w:rsidR="00E55EBE" w:rsidRPr="00DA175F" w:rsidRDefault="00E55EBE" w:rsidP="009237A3">
      <w:pPr>
        <w:pStyle w:val="a9"/>
        <w:tabs>
          <w:tab w:val="left" w:pos="1134"/>
        </w:tabs>
        <w:spacing w:after="0"/>
        <w:ind w:firstLine="567"/>
        <w:jc w:val="both"/>
      </w:pPr>
      <w:r>
        <w:t>в соответствии с Техническим заданием (</w:t>
      </w:r>
      <w:r w:rsidRPr="00B133CF">
        <w:t xml:space="preserve">ЧАСТЬ </w:t>
      </w:r>
      <w:r w:rsidRPr="00B133CF">
        <w:rPr>
          <w:lang w:val="en-US"/>
        </w:rPr>
        <w:t>II</w:t>
      </w:r>
      <w:r w:rsidRPr="00B133CF">
        <w:rPr>
          <w:bCs/>
        </w:rPr>
        <w:t>)</w:t>
      </w:r>
      <w:r w:rsidRPr="00A21058">
        <w:t>.</w:t>
      </w:r>
    </w:p>
    <w:p w:rsidR="00E55EBE" w:rsidRPr="00CF1A38" w:rsidRDefault="00E55EBE" w:rsidP="009237A3">
      <w:pPr>
        <w:pStyle w:val="ConsPlusNormal"/>
        <w:numPr>
          <w:ilvl w:val="2"/>
          <w:numId w:val="2"/>
        </w:numPr>
        <w:snapToGrid w:val="0"/>
        <w:ind w:left="0" w:firstLine="567"/>
        <w:jc w:val="both"/>
        <w:rPr>
          <w:rFonts w:ascii="Times New Roman" w:hAnsi="Times New Roman" w:cs="Arial"/>
          <w:b/>
          <w:bCs/>
          <w:color w:val="FF0000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Место, условия и сроки (периоды) поставки товара, оказания услуг, оказания услуг: </w:t>
      </w:r>
    </w:p>
    <w:p w:rsidR="00AA6538" w:rsidRPr="00DA175F" w:rsidRDefault="00E55EBE" w:rsidP="009237A3">
      <w:pPr>
        <w:pStyle w:val="a9"/>
        <w:tabs>
          <w:tab w:val="left" w:pos="1134"/>
        </w:tabs>
        <w:spacing w:after="0"/>
        <w:ind w:firstLine="567"/>
        <w:jc w:val="both"/>
      </w:pPr>
      <w:r w:rsidRPr="00A21058">
        <w:rPr>
          <w:b/>
          <w:u w:val="single"/>
        </w:rPr>
        <w:t xml:space="preserve">Место </w:t>
      </w:r>
      <w:r>
        <w:rPr>
          <w:b/>
          <w:u w:val="single"/>
        </w:rPr>
        <w:t>оказания услуг</w:t>
      </w:r>
      <w:r w:rsidRPr="00A21058">
        <w:rPr>
          <w:b/>
        </w:rPr>
        <w:t>:</w:t>
      </w:r>
      <w:r w:rsidRPr="00A21058">
        <w:t xml:space="preserve"> </w:t>
      </w:r>
      <w:r w:rsidR="00AA6538">
        <w:t>в соответствии с Техническим заданием (</w:t>
      </w:r>
      <w:r w:rsidR="00AA6538" w:rsidRPr="00B133CF">
        <w:t xml:space="preserve">ЧАСТЬ </w:t>
      </w:r>
      <w:r w:rsidR="00AA6538" w:rsidRPr="00B133CF">
        <w:rPr>
          <w:lang w:val="en-US"/>
        </w:rPr>
        <w:t>II</w:t>
      </w:r>
      <w:r w:rsidR="00AA6538" w:rsidRPr="00B133CF">
        <w:rPr>
          <w:bCs/>
        </w:rPr>
        <w:t>)</w:t>
      </w:r>
      <w:r w:rsidR="00AA6538" w:rsidRPr="00A21058">
        <w:t>.</w:t>
      </w:r>
    </w:p>
    <w:p w:rsidR="00E55EBE" w:rsidRPr="008C2B06" w:rsidRDefault="00E55EBE" w:rsidP="009237A3">
      <w:pPr>
        <w:ind w:firstLine="567"/>
        <w:jc w:val="both"/>
      </w:pPr>
      <w:r w:rsidRPr="00B965D9">
        <w:rPr>
          <w:b/>
          <w:u w:val="single"/>
        </w:rPr>
        <w:t xml:space="preserve">Сроки </w:t>
      </w:r>
      <w:r>
        <w:rPr>
          <w:b/>
          <w:u w:val="single"/>
        </w:rPr>
        <w:t>оказания услуг</w:t>
      </w:r>
      <w:r w:rsidRPr="00B965D9">
        <w:rPr>
          <w:b/>
        </w:rPr>
        <w:t>:</w:t>
      </w:r>
      <w:r w:rsidRPr="00B965D9">
        <w:t xml:space="preserve"> </w:t>
      </w:r>
      <w:proofErr w:type="gramStart"/>
      <w:r w:rsidRPr="00334FD2">
        <w:t xml:space="preserve">с </w:t>
      </w:r>
      <w:r>
        <w:t xml:space="preserve">даты </w:t>
      </w:r>
      <w:r w:rsidRPr="00334FD2">
        <w:t>подписания</w:t>
      </w:r>
      <w:proofErr w:type="gramEnd"/>
      <w:r w:rsidRPr="00334FD2">
        <w:t xml:space="preserve"> </w:t>
      </w:r>
      <w:r>
        <w:t xml:space="preserve">контракта в течение </w:t>
      </w:r>
      <w:r w:rsidR="00DA7BE2">
        <w:t>1</w:t>
      </w:r>
      <w:r w:rsidR="00AA6538">
        <w:t>0</w:t>
      </w:r>
      <w:r>
        <w:t xml:space="preserve"> дней. </w:t>
      </w:r>
    </w:p>
    <w:p w:rsidR="00E55EBE" w:rsidRPr="000A3D36" w:rsidRDefault="00E55EBE" w:rsidP="009237A3">
      <w:pPr>
        <w:pStyle w:val="a9"/>
        <w:tabs>
          <w:tab w:val="left" w:pos="0"/>
        </w:tabs>
        <w:spacing w:after="0"/>
        <w:ind w:firstLine="567"/>
        <w:jc w:val="both"/>
      </w:pPr>
      <w:r w:rsidRPr="00A21058">
        <w:rPr>
          <w:b/>
          <w:u w:val="single"/>
        </w:rPr>
        <w:t xml:space="preserve">Требования к </w:t>
      </w:r>
      <w:r>
        <w:rPr>
          <w:b/>
          <w:u w:val="single"/>
        </w:rPr>
        <w:t>оказываемым услугам</w:t>
      </w:r>
      <w:r w:rsidRPr="000249D9">
        <w:t>:</w:t>
      </w:r>
      <w:r>
        <w:t xml:space="preserve"> указаны в Техническом задании (</w:t>
      </w:r>
      <w:r w:rsidRPr="00B133CF">
        <w:t xml:space="preserve">ЧАСТЬ </w:t>
      </w:r>
      <w:r w:rsidRPr="00B133CF">
        <w:rPr>
          <w:lang w:val="en-US"/>
        </w:rPr>
        <w:t>II</w:t>
      </w:r>
      <w:r w:rsidRPr="00B133CF">
        <w:rPr>
          <w:bCs/>
        </w:rPr>
        <w:t>)</w:t>
      </w:r>
      <w:r>
        <w:t>.</w:t>
      </w:r>
    </w:p>
    <w:p w:rsidR="00E55EBE" w:rsidRPr="004805D7" w:rsidRDefault="00E55EBE" w:rsidP="009237A3">
      <w:pPr>
        <w:pStyle w:val="ConsPlusNormal"/>
        <w:numPr>
          <w:ilvl w:val="0"/>
          <w:numId w:val="2"/>
        </w:numPr>
        <w:tabs>
          <w:tab w:val="clear" w:pos="720"/>
          <w:tab w:val="num" w:pos="0"/>
          <w:tab w:val="left" w:pos="993"/>
        </w:tabs>
        <w:snapToGrid w:val="0"/>
        <w:ind w:left="0" w:firstLine="567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4805D7">
        <w:rPr>
          <w:rFonts w:ascii="Times New Roman" w:hAnsi="Times New Roman" w:cs="Arial"/>
          <w:b/>
          <w:bCs/>
          <w:sz w:val="24"/>
          <w:szCs w:val="24"/>
        </w:rPr>
        <w:t xml:space="preserve">Форма, сроки и порядок оплаты </w:t>
      </w:r>
      <w:r>
        <w:rPr>
          <w:rFonts w:ascii="Times New Roman" w:hAnsi="Times New Roman" w:cs="Arial"/>
          <w:b/>
          <w:bCs/>
          <w:sz w:val="24"/>
          <w:szCs w:val="24"/>
        </w:rPr>
        <w:t>товар</w:t>
      </w:r>
      <w:r w:rsidRPr="004805D7">
        <w:rPr>
          <w:rFonts w:ascii="Times New Roman" w:hAnsi="Times New Roman" w:cs="Arial"/>
          <w:b/>
          <w:bCs/>
          <w:sz w:val="24"/>
          <w:szCs w:val="24"/>
        </w:rPr>
        <w:t xml:space="preserve">а, работ, услуг: </w:t>
      </w:r>
    </w:p>
    <w:p w:rsidR="00E55EBE" w:rsidRPr="007B2508" w:rsidRDefault="00E55EBE" w:rsidP="009237A3">
      <w:pPr>
        <w:tabs>
          <w:tab w:val="num" w:pos="0"/>
          <w:tab w:val="left" w:pos="993"/>
        </w:tabs>
        <w:ind w:firstLine="567"/>
        <w:jc w:val="both"/>
      </w:pPr>
      <w:r w:rsidRPr="000368D4">
        <w:t xml:space="preserve">по факту </w:t>
      </w:r>
      <w:r>
        <w:t>приемки продукции</w:t>
      </w:r>
      <w:r w:rsidRPr="000368D4">
        <w:t xml:space="preserve"> </w:t>
      </w:r>
      <w:r>
        <w:t>Заказчиком в срок до 3</w:t>
      </w:r>
      <w:r w:rsidRPr="000368D4">
        <w:t xml:space="preserve">0-ти банковских дней </w:t>
      </w:r>
      <w:proofErr w:type="gramStart"/>
      <w:r w:rsidRPr="000368D4">
        <w:t>с даты подписания</w:t>
      </w:r>
      <w:proofErr w:type="gramEnd"/>
      <w:r w:rsidRPr="000368D4">
        <w:t xml:space="preserve"> Заказчиком акта </w:t>
      </w:r>
      <w:r>
        <w:t>приемки – передачи изготовленной продукции</w:t>
      </w:r>
      <w:r w:rsidRPr="000368D4">
        <w:t xml:space="preserve"> на основании выставленных Исполнителем счета, счета-фактуры при условии предоставления Исполн</w:t>
      </w:r>
      <w:r w:rsidRPr="000368D4">
        <w:t>и</w:t>
      </w:r>
      <w:r w:rsidRPr="000368D4">
        <w:t>телем полного пакета надлежащим образом оформленных и подписанных со своей стор</w:t>
      </w:r>
      <w:r w:rsidRPr="000368D4">
        <w:t>о</w:t>
      </w:r>
      <w:r w:rsidRPr="000368D4">
        <w:t>ны документ</w:t>
      </w:r>
      <w:r>
        <w:t>ов (счета, счета-фактуры, акт сдачи-приемки</w:t>
      </w:r>
      <w:r w:rsidRPr="000368D4">
        <w:t xml:space="preserve"> оказ</w:t>
      </w:r>
      <w:r>
        <w:t>анных</w:t>
      </w:r>
      <w:r w:rsidRPr="000368D4">
        <w:t xml:space="preserve"> услуг).</w:t>
      </w:r>
    </w:p>
    <w:p w:rsidR="00E55EBE" w:rsidRDefault="00E55EBE" w:rsidP="00E55EBE">
      <w:pPr>
        <w:pStyle w:val="ConsPlusNormal"/>
        <w:snapToGrid w:val="0"/>
        <w:ind w:firstLine="540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19. Требования к участникам размещения заказа, установленные в соответствии со статьей 11 настоящего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Arial"/>
            <w:b/>
            <w:bCs/>
            <w:sz w:val="24"/>
            <w:szCs w:val="24"/>
          </w:rPr>
          <w:t>2005 г</w:t>
        </w:r>
      </w:smartTag>
      <w:r>
        <w:rPr>
          <w:rFonts w:ascii="Times New Roman" w:hAnsi="Times New Roman" w:cs="Arial"/>
          <w:b/>
          <w:bCs/>
          <w:sz w:val="24"/>
          <w:szCs w:val="24"/>
        </w:rPr>
        <w:t>. № 94-ФЗ «О размещении заказов на поставки товаров, оказание услуг, оказание услуг для государственных и муниципальных нужд»:</w:t>
      </w:r>
    </w:p>
    <w:p w:rsidR="00E55EBE" w:rsidRDefault="00E55EBE" w:rsidP="00E55EBE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>
        <w:rPr>
          <w:rFonts w:ascii="Times New Roman" w:hAnsi="Times New Roman" w:cs="Arial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Arial"/>
          <w:sz w:val="24"/>
          <w:szCs w:val="24"/>
        </w:rPr>
        <w:t>непроведение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ликвидации участника размещения заказа - юридического лица и отсутствие решения арбитражного суда о признании участника размещения заказа - юридического лица, индивидуального предпринимателя банкротом и об открытии конкурсного производства; </w:t>
      </w:r>
      <w:proofErr w:type="gramEnd"/>
    </w:p>
    <w:p w:rsidR="00E55EBE" w:rsidRDefault="00E55EBE" w:rsidP="00E55EBE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Arial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подачи заявки на участие в конкурсе или заявки на участие в аукционе; </w:t>
      </w:r>
    </w:p>
    <w:p w:rsidR="00E55EBE" w:rsidRDefault="00E55EBE" w:rsidP="00E55EBE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3) отсутствие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>
        <w:rPr>
          <w:rFonts w:ascii="Times New Roman" w:hAnsi="Times New Roman" w:cs="Arial"/>
          <w:sz w:val="24"/>
          <w:szCs w:val="24"/>
        </w:rPr>
        <w:t>стоимости активов участника размещения заказа</w:t>
      </w:r>
      <w:proofErr w:type="gramEnd"/>
      <w:r>
        <w:rPr>
          <w:rFonts w:ascii="Times New Roman" w:hAnsi="Times New Roman" w:cs="Arial"/>
          <w:sz w:val="24"/>
          <w:szCs w:val="24"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принято.</w:t>
      </w:r>
    </w:p>
    <w:p w:rsidR="00E55EBE" w:rsidRDefault="00E55EBE" w:rsidP="00E55EBE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4) отсутствие в реестре недобросовестных поставщиков сведений об участниках размещения заказа.</w:t>
      </w:r>
    </w:p>
    <w:p w:rsidR="00E55EBE" w:rsidRDefault="00E55EBE" w:rsidP="00E55EBE">
      <w:pPr>
        <w:pStyle w:val="a7"/>
        <w:spacing w:before="0" w:beforeAutospacing="0" w:after="0"/>
        <w:ind w:firstLine="540"/>
        <w:jc w:val="both"/>
        <w:rPr>
          <w:color w:val="000000"/>
        </w:rPr>
      </w:pPr>
      <w:r>
        <w:t xml:space="preserve">5) </w:t>
      </w:r>
      <w:r>
        <w:rPr>
          <w:color w:val="000000"/>
        </w:rPr>
        <w:t>соответствие участников размещения заказа требованиям, устанавливаемым в соответствии с законодательством РФ к лицам, осуществляющим поставки товаров, оказ</w:t>
      </w:r>
      <w:r>
        <w:rPr>
          <w:color w:val="000000"/>
        </w:rPr>
        <w:t>а</w:t>
      </w:r>
      <w:r>
        <w:rPr>
          <w:color w:val="000000"/>
        </w:rPr>
        <w:t>ние услуг, оказание услуг, являющихся предметом торгов.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>
        <w:rPr>
          <w:b/>
        </w:rPr>
        <w:t>20</w:t>
      </w:r>
      <w:r w:rsidRPr="00EF1E1E">
        <w:rPr>
          <w:b/>
        </w:rPr>
        <w:t>. Порядок внесений изменений в извещение</w:t>
      </w:r>
      <w:r>
        <w:rPr>
          <w:b/>
        </w:rPr>
        <w:t xml:space="preserve"> </w:t>
      </w:r>
      <w:r w:rsidRPr="00EF1E1E">
        <w:rPr>
          <w:b/>
        </w:rPr>
        <w:t>о проведен</w:t>
      </w:r>
      <w:proofErr w:type="gramStart"/>
      <w:r w:rsidRPr="00EF1E1E">
        <w:rPr>
          <w:b/>
        </w:rPr>
        <w:t>ии ау</w:t>
      </w:r>
      <w:proofErr w:type="gramEnd"/>
      <w:r w:rsidRPr="00EF1E1E">
        <w:rPr>
          <w:b/>
        </w:rPr>
        <w:t>кциона и документацию об открытом аукционе в электронной форме. Отказ от проведения аукциона.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360"/>
        <w:jc w:val="both"/>
      </w:pPr>
      <w:r w:rsidRPr="00EF1E1E">
        <w:t xml:space="preserve">Порядок и сроки внесения изменений в извещение о проведении открытого аукциона в электронной форме и документацию об аукционе устанавливается в соответствии с </w:t>
      </w:r>
      <w:proofErr w:type="gramStart"/>
      <w:r w:rsidRPr="00EF1E1E">
        <w:t>ч</w:t>
      </w:r>
      <w:proofErr w:type="gramEnd"/>
      <w:r w:rsidRPr="00EF1E1E">
        <w:t>. 5, 6 ст. 41.5 и ч. 7 ст.41.7  Федерального закона № 94-ФЗ от 21.07.2005</w:t>
      </w:r>
      <w:r>
        <w:t xml:space="preserve"> </w:t>
      </w:r>
      <w:r w:rsidRPr="00EF1E1E">
        <w:t>г.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360"/>
        <w:jc w:val="both"/>
      </w:pPr>
      <w:r w:rsidRPr="00EF1E1E">
        <w:t xml:space="preserve">Заказчик вправе принять решение о внесении изменений в извещение о проведении открытого аукциона в электронной форме (документацию об аукционе)  не </w:t>
      </w:r>
      <w:proofErr w:type="gramStart"/>
      <w:r w:rsidRPr="00EF1E1E">
        <w:t>позднее</w:t>
      </w:r>
      <w:proofErr w:type="gramEnd"/>
      <w:r w:rsidRPr="00EF1E1E">
        <w:t xml:space="preserve"> чем за пять дней до даты окончания срока подачи заявок на участие в открытом аукционе в электронной форме. Изменение предмета открытого аукциона в электронной форме не допускается.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360"/>
        <w:jc w:val="both"/>
      </w:pPr>
      <w:r w:rsidRPr="00EF1E1E">
        <w:t xml:space="preserve">В течение одного дня со дня принятия такого решения заказчик размещает указанные изменения на официальном сайте и ЭТП. </w:t>
      </w:r>
      <w:proofErr w:type="gramStart"/>
      <w:r w:rsidRPr="00EF1E1E">
        <w:t>При этом срок подачи заявок на участие в открытом аукционе должен быть продлен так, чтобы со дня размещения на официальном сайте и ЭТП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или, если начальная (максимальная) цена контракта (цена лота) не превышает</w:t>
      </w:r>
      <w:proofErr w:type="gramEnd"/>
      <w:r w:rsidRPr="00EF1E1E">
        <w:t xml:space="preserve"> три миллиона рублей, не менее чем семь дней.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540"/>
        <w:jc w:val="both"/>
      </w:pPr>
      <w:r w:rsidRPr="00EF1E1E">
        <w:t xml:space="preserve"> Заказчик  вправе отказаться от проведения открытого аукциона в электронной форме не </w:t>
      </w:r>
      <w:proofErr w:type="gramStart"/>
      <w:r w:rsidRPr="00EF1E1E">
        <w:t>позднее</w:t>
      </w:r>
      <w:proofErr w:type="gramEnd"/>
      <w:r w:rsidRPr="00EF1E1E">
        <w:t xml:space="preserve"> чем за десять дней до даты окончания срока подачи заявок на участие в открытом аукционе в электронной форме или, если начальная (максимальная) цена контракта (цена лота) не превышает три миллиона рублей, за пять дней до даты окончания срока подачи заявок на участие в открытом аукционе. </w:t>
      </w:r>
    </w:p>
    <w:p w:rsidR="00E55EBE" w:rsidRDefault="00E55EBE" w:rsidP="00E55EB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F1E1E">
        <w:t xml:space="preserve">Заказчик 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на официальном сайте и ЭТП.  </w:t>
      </w:r>
    </w:p>
    <w:p w:rsidR="00E55EBE" w:rsidRDefault="00E55EBE" w:rsidP="00E55EB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21</w:t>
      </w:r>
      <w:r w:rsidRPr="00EF1E1E">
        <w:rPr>
          <w:b/>
        </w:rPr>
        <w:t>. Порядок предоставления документации об открытом аукционе</w:t>
      </w:r>
      <w:r>
        <w:rPr>
          <w:b/>
        </w:rPr>
        <w:t xml:space="preserve"> </w:t>
      </w:r>
      <w:r w:rsidRPr="00EF1E1E">
        <w:rPr>
          <w:b/>
        </w:rPr>
        <w:t>в электронной форме, разъяснение положений документации об открытом аукционе в электронной форме и внесение в неё изменений (</w:t>
      </w:r>
      <w:proofErr w:type="gramStart"/>
      <w:r w:rsidRPr="00EF1E1E">
        <w:rPr>
          <w:b/>
        </w:rPr>
        <w:t>ч</w:t>
      </w:r>
      <w:proofErr w:type="gramEnd"/>
      <w:r w:rsidRPr="00EF1E1E">
        <w:rPr>
          <w:b/>
        </w:rPr>
        <w:t>. 2,</w:t>
      </w:r>
      <w:r>
        <w:rPr>
          <w:b/>
        </w:rPr>
        <w:t xml:space="preserve"> </w:t>
      </w:r>
      <w:r w:rsidRPr="00EF1E1E">
        <w:rPr>
          <w:b/>
        </w:rPr>
        <w:t>3 ст. 41.7 Федерального закона  №94-ФЗ от 21.07.2005г.)</w:t>
      </w:r>
    </w:p>
    <w:p w:rsidR="00E55EBE" w:rsidRPr="00814A82" w:rsidRDefault="00E55EBE" w:rsidP="00E55EBE">
      <w:pPr>
        <w:widowControl w:val="0"/>
        <w:autoSpaceDE w:val="0"/>
        <w:autoSpaceDN w:val="0"/>
        <w:adjustRightInd w:val="0"/>
        <w:ind w:firstLine="540"/>
        <w:jc w:val="both"/>
      </w:pPr>
      <w:r w:rsidRPr="00EF1E1E">
        <w:t>Документация об открытом аукционе в электронной форме доступна для ознакомления на ЭТП</w:t>
      </w:r>
      <w:r w:rsidRPr="00814A82">
        <w:t xml:space="preserve"> </w:t>
      </w:r>
      <w:proofErr w:type="spellStart"/>
      <w:r w:rsidRPr="00814A82">
        <w:rPr>
          <w:lang w:val="en-US"/>
        </w:rPr>
        <w:t>sberbank</w:t>
      </w:r>
      <w:proofErr w:type="spellEnd"/>
      <w:r w:rsidRPr="00814A82">
        <w:t>-</w:t>
      </w:r>
      <w:proofErr w:type="spellStart"/>
      <w:r w:rsidRPr="00814A82">
        <w:rPr>
          <w:lang w:val="en-US"/>
        </w:rPr>
        <w:t>ast</w:t>
      </w:r>
      <w:proofErr w:type="spellEnd"/>
      <w:r w:rsidRPr="00814A82">
        <w:t>.</w:t>
      </w:r>
      <w:proofErr w:type="spellStart"/>
      <w:r w:rsidRPr="00814A82">
        <w:rPr>
          <w:lang w:val="en-US"/>
        </w:rPr>
        <w:t>ru</w:t>
      </w:r>
      <w:proofErr w:type="spellEnd"/>
      <w:r w:rsidRPr="00814A82">
        <w:t xml:space="preserve">  без взимания платы.</w:t>
      </w:r>
    </w:p>
    <w:p w:rsidR="00E55EBE" w:rsidRPr="00814A82" w:rsidRDefault="00E55EBE" w:rsidP="00E55EBE">
      <w:pPr>
        <w:widowControl w:val="0"/>
        <w:autoSpaceDE w:val="0"/>
        <w:autoSpaceDN w:val="0"/>
        <w:adjustRightInd w:val="0"/>
        <w:ind w:firstLine="540"/>
        <w:jc w:val="both"/>
      </w:pPr>
      <w:r w:rsidRPr="00814A82">
        <w:t xml:space="preserve">Любой участник размещения заказа независимо от наличия у него аккредитации на электронной площадке вправе направить на адрес электронной площадки </w:t>
      </w:r>
      <w:proofErr w:type="spellStart"/>
      <w:r w:rsidRPr="00814A82">
        <w:rPr>
          <w:lang w:val="en-US"/>
        </w:rPr>
        <w:t>sberbank</w:t>
      </w:r>
      <w:proofErr w:type="spellEnd"/>
      <w:r w:rsidRPr="00814A82">
        <w:t>-</w:t>
      </w:r>
      <w:proofErr w:type="spellStart"/>
      <w:r w:rsidRPr="00814A82">
        <w:rPr>
          <w:lang w:val="en-US"/>
        </w:rPr>
        <w:t>ast</w:t>
      </w:r>
      <w:proofErr w:type="spellEnd"/>
      <w:r w:rsidRPr="00814A82">
        <w:t>.</w:t>
      </w:r>
      <w:proofErr w:type="spellStart"/>
      <w:r w:rsidRPr="00814A82">
        <w:rPr>
          <w:lang w:val="en-US"/>
        </w:rPr>
        <w:t>ru</w:t>
      </w:r>
      <w:proofErr w:type="spellEnd"/>
      <w:r w:rsidRPr="00814A82">
        <w:t>, запрос о разъяснении положений документации об открытом аукционе в электронной форме. В течение одного часа с момента поступления указанного запроса оператор электронной площадки направляет запрос Заказчику.</w:t>
      </w:r>
    </w:p>
    <w:p w:rsidR="00E55EBE" w:rsidRPr="00C24F9A" w:rsidRDefault="00E55EBE" w:rsidP="00E55EBE">
      <w:pPr>
        <w:widowControl w:val="0"/>
        <w:autoSpaceDE w:val="0"/>
        <w:autoSpaceDN w:val="0"/>
        <w:adjustRightInd w:val="0"/>
        <w:ind w:firstLine="540"/>
        <w:jc w:val="both"/>
      </w:pPr>
      <w:r w:rsidRPr="00814A82">
        <w:t xml:space="preserve">В течение двух дней со дня поступления от оператора электронной площадки </w:t>
      </w:r>
      <w:proofErr w:type="spellStart"/>
      <w:r w:rsidRPr="00814A82">
        <w:rPr>
          <w:lang w:val="en-US"/>
        </w:rPr>
        <w:lastRenderedPageBreak/>
        <w:t>sberbank</w:t>
      </w:r>
      <w:proofErr w:type="spellEnd"/>
      <w:r w:rsidRPr="00814A82">
        <w:t>-</w:t>
      </w:r>
      <w:proofErr w:type="spellStart"/>
      <w:r w:rsidRPr="00814A82">
        <w:rPr>
          <w:lang w:val="en-US"/>
        </w:rPr>
        <w:t>ast</w:t>
      </w:r>
      <w:proofErr w:type="spellEnd"/>
      <w:r w:rsidRPr="00814A82">
        <w:t>.</w:t>
      </w:r>
      <w:proofErr w:type="spellStart"/>
      <w:r w:rsidRPr="00814A82">
        <w:rPr>
          <w:lang w:val="en-US"/>
        </w:rPr>
        <w:t>ru</w:t>
      </w:r>
      <w:proofErr w:type="spellEnd"/>
      <w:r w:rsidRPr="00814A82">
        <w:t xml:space="preserve"> указанного запроса Заказчик размещает разъяснение положений документации об открытом аукционе в электронной форме с указанием предмета запроса, но без указания участника размещения заказа, от которого поступил запрос, на   сайте ЭТП </w:t>
      </w:r>
      <w:proofErr w:type="spellStart"/>
      <w:r w:rsidRPr="00814A82">
        <w:rPr>
          <w:lang w:val="en-US"/>
        </w:rPr>
        <w:t>sberbank</w:t>
      </w:r>
      <w:proofErr w:type="spellEnd"/>
      <w:r w:rsidRPr="00814A82">
        <w:t>-</w:t>
      </w:r>
      <w:proofErr w:type="spellStart"/>
      <w:r w:rsidRPr="00814A82">
        <w:rPr>
          <w:lang w:val="en-US"/>
        </w:rPr>
        <w:t>ast</w:t>
      </w:r>
      <w:proofErr w:type="spellEnd"/>
      <w:r w:rsidRPr="00814A82">
        <w:t>.</w:t>
      </w:r>
      <w:proofErr w:type="spellStart"/>
      <w:r w:rsidRPr="00814A82">
        <w:rPr>
          <w:lang w:val="en-US"/>
        </w:rPr>
        <w:t>ru</w:t>
      </w:r>
      <w:proofErr w:type="spellEnd"/>
      <w:r w:rsidRPr="00814A82">
        <w:t xml:space="preserve"> при условии, что указанный запрос поступил заказчику  не </w:t>
      </w:r>
      <w:proofErr w:type="gramStart"/>
      <w:r w:rsidRPr="00814A82">
        <w:t>позднее</w:t>
      </w:r>
      <w:proofErr w:type="gramEnd"/>
      <w:r w:rsidRPr="00814A82">
        <w:t xml:space="preserve"> чем за пять дней до дня окончания подачи заявок на участие в открытом аукционе в электронной форме или, если начальная (максимальная) цена контракта (цена лота) не превышает три миллиона рублей, не </w:t>
      </w:r>
      <w:proofErr w:type="gramStart"/>
      <w:r w:rsidRPr="00814A82">
        <w:t>позднее</w:t>
      </w:r>
      <w:proofErr w:type="gramEnd"/>
      <w:r w:rsidRPr="00814A82">
        <w:t xml:space="preserve"> чем за три дня до дня окончания подачи заявок на участие в открытом аукционе.</w:t>
      </w:r>
    </w:p>
    <w:p w:rsidR="00E55EBE" w:rsidRDefault="00E55EBE" w:rsidP="00E55EB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22</w:t>
      </w:r>
      <w:r w:rsidRPr="00EF1E1E">
        <w:rPr>
          <w:b/>
        </w:rPr>
        <w:t>. Рассмотрени</w:t>
      </w:r>
      <w:r>
        <w:rPr>
          <w:b/>
        </w:rPr>
        <w:t>е</w:t>
      </w:r>
      <w:r w:rsidRPr="00EF1E1E">
        <w:rPr>
          <w:b/>
        </w:rPr>
        <w:t xml:space="preserve"> первых частей заявок на участие в открытом аукционе в электронной форме (ст.41.9 Федерального закона № 94-ФЗ от 21.07.2005г.)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Единая  комиссия проверяет первые части заявок на участие в открытом аукционе в электронной форме на соответстви</w:t>
      </w:r>
      <w:r>
        <w:t>е</w:t>
      </w:r>
      <w:r w:rsidRPr="00EF1E1E">
        <w:t xml:space="preserve"> требованиям, установленным документацией об открытом аукционе в электронной форме в отношении </w:t>
      </w:r>
      <w:r>
        <w:t>товара</w:t>
      </w:r>
      <w:r w:rsidRPr="00EF1E1E">
        <w:t xml:space="preserve">, на </w:t>
      </w:r>
      <w:r>
        <w:t>поставку</w:t>
      </w:r>
      <w:r w:rsidRPr="00EF1E1E">
        <w:t xml:space="preserve"> котор</w:t>
      </w:r>
      <w:r>
        <w:t>ого</w:t>
      </w:r>
      <w:r w:rsidRPr="00EF1E1E">
        <w:t xml:space="preserve"> размещается заказ.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</w:t>
      </w:r>
      <w:r>
        <w:t xml:space="preserve"> и устанавливается в соответствии с извещением о проведении открытого аукциона в электронной форме</w:t>
      </w:r>
      <w:r w:rsidRPr="00EF1E1E">
        <w:t>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F1E1E">
        <w:t>На основании результатов рассмотрения первых частей заявок на участие в открытом аукционе в электронной форме, содержащих сведения, предусмотренные документацией об аукционе, Единой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заказа, подавшего заявку на участие в открытом аукционе, участником открытого аукциона или об отказе в допуске такого</w:t>
      </w:r>
      <w:proofErr w:type="gramEnd"/>
      <w:r w:rsidRPr="00EF1E1E">
        <w:t xml:space="preserve"> участника размещения заказа к участию в открытом аукционе.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jc w:val="both"/>
      </w:pPr>
      <w:r w:rsidRPr="00EF1E1E">
        <w:t xml:space="preserve">  Участник размещения заказа не допускается к участию в открытом аукционе в электронной форме в случае</w:t>
      </w:r>
      <w:r>
        <w:t xml:space="preserve"> </w:t>
      </w:r>
      <w:proofErr w:type="spellStart"/>
      <w:r>
        <w:t>н</w:t>
      </w:r>
      <w:r w:rsidRPr="00EF1E1E">
        <w:t>епредоставления</w:t>
      </w:r>
      <w:proofErr w:type="spellEnd"/>
      <w:r w:rsidRPr="00EF1E1E">
        <w:t xml:space="preserve"> сведений, предусмотренных частью 4 статьи 41.8   Федерального закона № 94-ФЗ от 21.07.2005г.</w:t>
      </w:r>
      <w:r>
        <w:t xml:space="preserve"> и настоящей документацией об аукционе</w:t>
      </w:r>
      <w:r w:rsidRPr="00EF1E1E">
        <w:t>, или предоставления недостоверных сведений;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F1E1E">
        <w:t>На основании результатов рассмотрения первых частей заявок на участие в открытом аукционе в электронной форме, Единой комиссией оформляется протокол рассмотрения заявок на участие в открытом аукционе, который ведется Единой комиссией и подписывается всеми присутствующими на заседании членами Единой комиссии и заказчиком, в день окончания рассмотрения заявок на участие в открытом аукционе.</w:t>
      </w:r>
      <w:proofErr w:type="gramEnd"/>
      <w:r w:rsidRPr="00EF1E1E">
        <w:t xml:space="preserve"> Указанный протокол в день окончания рассмотрения заявок на участие в открытом аукционе направляется заказчиком  оператору электронной площадки.</w:t>
      </w:r>
    </w:p>
    <w:p w:rsidR="00E55EBE" w:rsidRPr="00EF1E1E" w:rsidRDefault="00E55EBE" w:rsidP="00E55EBE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Проведение</w:t>
      </w:r>
      <w:r w:rsidRPr="00EF1E1E">
        <w:rPr>
          <w:b/>
        </w:rPr>
        <w:t xml:space="preserve"> открытого аукциона в электронной форме (ст. 41.10 Федерального закона №94-ФЗ от 21.07.2005г.)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В открытом аукционе в электронной форме могут участвовать только участники размещения заказа, признанные участниками открытого аукциона.</w:t>
      </w:r>
    </w:p>
    <w:p w:rsidR="00E55EBE" w:rsidRPr="00814A82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Открытый аук</w:t>
      </w:r>
      <w:r w:rsidRPr="00814A82">
        <w:t xml:space="preserve">цион в электронной форме проводится на электронной площадке в день, указанный в извещении о проведении открытого аукциона в электронной форме. Время начала проведения открытого аукциона устанавливается оператором электронной площадки </w:t>
      </w:r>
      <w:proofErr w:type="spellStart"/>
      <w:r w:rsidRPr="00814A82">
        <w:rPr>
          <w:lang w:val="en-US"/>
        </w:rPr>
        <w:t>sberbank</w:t>
      </w:r>
      <w:proofErr w:type="spellEnd"/>
      <w:r w:rsidRPr="00814A82">
        <w:t>-</w:t>
      </w:r>
      <w:proofErr w:type="spellStart"/>
      <w:r w:rsidRPr="00814A82">
        <w:rPr>
          <w:lang w:val="en-US"/>
        </w:rPr>
        <w:t>ast</w:t>
      </w:r>
      <w:proofErr w:type="spellEnd"/>
      <w:r w:rsidRPr="00814A82">
        <w:t>.</w:t>
      </w:r>
      <w:proofErr w:type="spellStart"/>
      <w:r w:rsidRPr="00814A82">
        <w:rPr>
          <w:lang w:val="en-US"/>
        </w:rPr>
        <w:t>ru</w:t>
      </w:r>
      <w:proofErr w:type="spellEnd"/>
      <w:r w:rsidRPr="00814A82">
        <w:t>.</w:t>
      </w:r>
    </w:p>
    <w:p w:rsidR="00E55EBE" w:rsidRPr="00814A82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814A82">
        <w:t xml:space="preserve">Днем проведения открытого аукциона в электронной форме является рабочий день, следующий после истечения двух дней со дня </w:t>
      </w:r>
      <w:proofErr w:type="gramStart"/>
      <w:r w:rsidRPr="00814A82">
        <w:t>окончания срока рассмотрения первых частей заявок</w:t>
      </w:r>
      <w:proofErr w:type="gramEnd"/>
      <w:r w:rsidRPr="00814A82">
        <w:t xml:space="preserve"> на участие в открытом аукционе в электронной форме.</w:t>
      </w:r>
    </w:p>
    <w:p w:rsidR="00E55EBE" w:rsidRPr="00814A82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814A82">
        <w:t>Открытый аукцион в электронной форме проводится путем снижения,   начальной (максимальной) цены контракта, указанной в извещении о проведении открытого аукциона в электронной форме.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C5F78">
        <w:t xml:space="preserve">Шаг аукциона составляет </w:t>
      </w:r>
      <w:r w:rsidRPr="00EC5F78">
        <w:rPr>
          <w:color w:val="000000"/>
        </w:rPr>
        <w:t>от</w:t>
      </w:r>
      <w:r>
        <w:rPr>
          <w:color w:val="000000"/>
        </w:rPr>
        <w:t xml:space="preserve"> 0,5 процента до пяти процентов</w:t>
      </w:r>
      <w:r w:rsidRPr="00EC5F78">
        <w:rPr>
          <w:color w:val="000000"/>
        </w:rPr>
        <w:t xml:space="preserve"> начальной (максимальной) цены контракта (цены лота)</w:t>
      </w:r>
      <w:r w:rsidRPr="002C64A7">
        <w:rPr>
          <w:color w:val="000000"/>
        </w:rPr>
        <w:t>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lastRenderedPageBreak/>
        <w:t>При проведении открытого аукциона в электронной форме участники открытого аукциона подают предложения о цене контракта, предусматривающие снижение текущего минимального предложения о цене контракта на величину в пределах шага аукциона.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При проведении открытого аукциона в электронной форме участники открытого аукциона подают предложения о цене контракта с учетом следующих требований: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 xml:space="preserve">1) участник открытого аукциона не вправе подавать предложение о цене контракта, равное предложению или большее чем предложение о цене контракта, </w:t>
      </w:r>
      <w:proofErr w:type="gramStart"/>
      <w:r w:rsidRPr="00EF1E1E">
        <w:t>которые</w:t>
      </w:r>
      <w:proofErr w:type="gramEnd"/>
      <w:r w:rsidRPr="00EF1E1E">
        <w:t xml:space="preserve"> поданы таким участником открытого аукциона ранее, а также предложение о цене контракта, равное нулю;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 xml:space="preserve">2) участник открытого аукциона не вправе подавать предложение о цене контракта </w:t>
      </w:r>
      <w:proofErr w:type="gramStart"/>
      <w:r w:rsidRPr="00EF1E1E">
        <w:t>ниже</w:t>
      </w:r>
      <w:proofErr w:type="gramEnd"/>
      <w:r w:rsidRPr="00EF1E1E">
        <w:t xml:space="preserve"> чем текущее минимальное предложение о цене контракта, сниженного на </w:t>
      </w:r>
      <w:r>
        <w:t>шаг аукциона</w:t>
      </w:r>
      <w:r w:rsidRPr="00EF1E1E">
        <w:t>;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 xml:space="preserve">3) участник открытого аукциона не вправе подавать предложение о цене контракта </w:t>
      </w:r>
      <w:proofErr w:type="gramStart"/>
      <w:r w:rsidRPr="00EF1E1E">
        <w:t>ниже</w:t>
      </w:r>
      <w:proofErr w:type="gramEnd"/>
      <w:r w:rsidRPr="00EF1E1E">
        <w:t xml:space="preserve"> чем текущее минимальное предложение о цене контракта в случае, если такое предложение о цене контракта подано этим же участником открытого аукциона.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 xml:space="preserve">В течение одного часа после размещения на электронной площадке протокола,   оператор электронной площадки  направляет заказчику данный протокол и вторые части заявок на участие в открытом аукционе в электронной форме, поданных участниками открытого аукциона в электронной форме, </w:t>
      </w:r>
      <w:proofErr w:type="gramStart"/>
      <w:r w:rsidRPr="00EF1E1E">
        <w:t>предложения</w:t>
      </w:r>
      <w:proofErr w:type="gramEnd"/>
      <w:r w:rsidRPr="00EF1E1E">
        <w:t xml:space="preserve"> о цене контракта которых при ранжировании в соответствии   получили первые десять порядковых номеров, или в случае, если в открытом аукционе в электронной форме принимали участие менее десяти участников открытого аукциона, вторые части заявок на участие в открытом аукционе, поданных такими участниками открытого аукциона.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В случае</w:t>
      </w:r>
      <w:proofErr w:type="gramStart"/>
      <w:r w:rsidRPr="00EF1E1E">
        <w:t>,</w:t>
      </w:r>
      <w:proofErr w:type="gramEnd"/>
      <w:r w:rsidRPr="00EF1E1E">
        <w:t xml:space="preserve">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  открытый аукцион признается несостоявшимся.</w:t>
      </w:r>
    </w:p>
    <w:p w:rsidR="00E55EBE" w:rsidRPr="00814A82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Любой участник открытого аукциона в электронной форме после размещения на электр</w:t>
      </w:r>
      <w:r w:rsidRPr="00814A82">
        <w:t xml:space="preserve">онной площадке </w:t>
      </w:r>
      <w:proofErr w:type="spellStart"/>
      <w:r w:rsidRPr="00814A82">
        <w:rPr>
          <w:lang w:val="en-US"/>
        </w:rPr>
        <w:t>sberbank</w:t>
      </w:r>
      <w:proofErr w:type="spellEnd"/>
      <w:r w:rsidRPr="00814A82">
        <w:t>-</w:t>
      </w:r>
      <w:proofErr w:type="spellStart"/>
      <w:r w:rsidRPr="00814A82">
        <w:rPr>
          <w:lang w:val="en-US"/>
        </w:rPr>
        <w:t>ast</w:t>
      </w:r>
      <w:proofErr w:type="spellEnd"/>
      <w:r w:rsidRPr="00814A82">
        <w:t>.</w:t>
      </w:r>
      <w:proofErr w:type="spellStart"/>
      <w:r w:rsidRPr="00814A82">
        <w:rPr>
          <w:lang w:val="en-US"/>
        </w:rPr>
        <w:t>ru</w:t>
      </w:r>
      <w:proofErr w:type="spellEnd"/>
      <w:r w:rsidRPr="00814A82">
        <w:t xml:space="preserve"> протокола проведения открытого аукциона в электронной форме, вправе направить оператору электронной площадки запрос о разъяснении результатов открытого аукциона.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разъяснения.</w:t>
      </w:r>
    </w:p>
    <w:p w:rsidR="00E55EBE" w:rsidRPr="00EF1E1E" w:rsidRDefault="00E55EBE" w:rsidP="00E55EBE">
      <w:pPr>
        <w:numPr>
          <w:ilvl w:val="0"/>
          <w:numId w:val="3"/>
        </w:numPr>
        <w:jc w:val="both"/>
        <w:rPr>
          <w:b/>
        </w:rPr>
      </w:pPr>
      <w:r w:rsidRPr="00EF1E1E">
        <w:rPr>
          <w:b/>
        </w:rPr>
        <w:t>Рассмотрение вторых частей заявок</w:t>
      </w:r>
      <w:r>
        <w:rPr>
          <w:b/>
        </w:rPr>
        <w:t xml:space="preserve"> </w:t>
      </w:r>
      <w:r w:rsidRPr="00EF1E1E">
        <w:rPr>
          <w:b/>
        </w:rPr>
        <w:t>на участие в открытом аукционе в электронной форме (ст. 41.11 Федерального закона № 94-ФЗ от 21.07.2005г.)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Единая комиссия рассматривает вторые части заявок на участие в открытом аукционе в электронной форме, направленных заказчику оператором электронной площадки на соответствие их требованиям, установленным документацией об открытом аукционе в электронной форме. Единой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требованиям, установленным документацией об открытом аукционе в электронной форме. Для принятия указанного решения единая комиссия также рассматривает содержащиеся в реестре участников размещения заказа, получивших аккредитацию на электронной площадке, сведения об участнике размещения заказа, подавшем такую заявку на участие в открытом аукционе.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lastRenderedPageBreak/>
        <w:t>Заявка на участие в открытом аукционе в электронной форме признается не соответствующей требованиям, установленным документацией об открытом аукционе в электронной форме, в случае: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1E1E">
        <w:t>1) непредставления документов, опр</w:t>
      </w:r>
      <w:r>
        <w:t>еделенных частью 6 статьи 41.8</w:t>
      </w:r>
      <w:r w:rsidRPr="00EF1E1E">
        <w:t xml:space="preserve"> Федерального закона № 94-ФЗ от 21.07.2005г.</w:t>
      </w:r>
      <w:r>
        <w:t xml:space="preserve"> и настоящей документацией об аукционе</w:t>
      </w:r>
      <w:r w:rsidRPr="00EF1E1E">
        <w:t xml:space="preserve">, с учетом документов, ранее представленных в составе первых частей заявок на участие в открытом аукционе, отсутствия документов, предусмотренных частью 2 статьи 41.3 </w:t>
      </w:r>
      <w:r>
        <w:t xml:space="preserve">указанного </w:t>
      </w:r>
      <w:r w:rsidRPr="00EF1E1E">
        <w:t>Федерального закона, или их несоответствия требованиям документации об открытом аукционе, а также наличия в таких документах недостоверных сведений</w:t>
      </w:r>
      <w:proofErr w:type="gramEnd"/>
      <w:r w:rsidRPr="00EF1E1E">
        <w:t xml:space="preserve"> об участнике размещения заказа. Отсутствие документов, предусмотренных частью 2 статьи 41.3  Федерального закона № 94-ФЗ от 21.07.2005г., или их несоответствие требованиям документации об открытом аукционе,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аукционе;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540"/>
        <w:jc w:val="both"/>
      </w:pPr>
      <w:r w:rsidRPr="00EF1E1E">
        <w:t>2) несоответствия участника размещения заказа требованиям, установленным в соответствии со статьей 11   Федерального закона № 94-ФЗ от 21.07.2005г.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F1E1E">
        <w:t>В случае принятия решения о соответствии пяти заявок на участие в открытом аукционе в электронной форме требованиям, установленным документацией об открытом аукционе в электронной форме, а также в случае принятия на основании рассмотрения вторых частей заявок на участие в открытом аукционе, поданных всеми участниками открытого аукциона, принявшими участие в открытом аукционе, решения о соответствии более одной заявки, но менее пяти</w:t>
      </w:r>
      <w:proofErr w:type="gramEnd"/>
      <w:r w:rsidRPr="00EF1E1E">
        <w:t xml:space="preserve"> заявок на участие в открытом аукционе указанным требованиям Единой комиссией оформляется протокол подведения итогов открытого аукциона в электронной форме, который подписывается всеми присутствующими на заседании членами Единой комиссии и заказчиком  в день окончания рассмотрения заявок на участие в открытом аукционе.  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 xml:space="preserve">Участник открытого аукциона в электронной форме, который предложил наиболее низкую цену контракта и заявка на участие в открытом </w:t>
      </w:r>
      <w:proofErr w:type="gramStart"/>
      <w:r w:rsidRPr="00EF1E1E">
        <w:t>аукционе</w:t>
      </w:r>
      <w:proofErr w:type="gramEnd"/>
      <w:r w:rsidRPr="00EF1E1E">
        <w:t xml:space="preserve"> в электронной форме которого соответствует требованиям документации об открытом аукционе в электронной форме, признается победителем открытого аукциона в электронной форме.  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EF1E1E">
        <w:t>В течение одного часа с момента размещения на электронной площадке указанного   протокола оператор электронной площадки направляет участникам открытого аукциона в электронной форме,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требованиям, предусмотренным документацией об открытом аукционе в электронной</w:t>
      </w:r>
      <w:proofErr w:type="gramEnd"/>
      <w:r w:rsidRPr="00EF1E1E">
        <w:t xml:space="preserve"> форме, уведомления о принятом решении.</w:t>
      </w:r>
    </w:p>
    <w:p w:rsidR="00E55EB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В случае</w:t>
      </w:r>
      <w:proofErr w:type="gramStart"/>
      <w:r w:rsidRPr="00EF1E1E">
        <w:t>,</w:t>
      </w:r>
      <w:proofErr w:type="gramEnd"/>
      <w:r w:rsidRPr="00EF1E1E">
        <w:t xml:space="preserve"> если открытый аукцион в электронной форме признан несостоявшимся и только одна заявка на участие в открытом аукционе в электронной форме, поданная участником открытого аукциона, принявшим участие в открытом аукционе, признана соответствующей требованиям, предусмотренным документацией об открытом аукционе в электронной форме, заказчик  направляет оператору электронной площадки проект контракта, прилагаемого к документации об открытом аукционе, без подписи контракта заказчиком в течение четырех дней со дня размещения на электронной площадке   протокола. </w:t>
      </w:r>
      <w:proofErr w:type="gramStart"/>
      <w:r w:rsidRPr="00EF1E1E">
        <w:t>Заключение контракта с участником открытого аукциона, подавшим такую заявку на участие в открытом аукционе, осуществляется в соответствии с частями 3 - 8, 11, 12, 17 - 19 статьи 41.12   Федерального закона № 94-ФЗ от 21.07.2005г. При этом контракт заключается на условиях, предусмотренных документацией об открытом аукционе, по минимальной цене контракта, предложенной указанным участником открытого аукциона при проведении открытого аукциона.</w:t>
      </w:r>
      <w:proofErr w:type="gramEnd"/>
      <w:r w:rsidRPr="00EF1E1E">
        <w:t xml:space="preserve"> Указанный участник размещения заказа не вправе отказаться от заключения контракта.</w:t>
      </w:r>
    </w:p>
    <w:p w:rsidR="00E55EBE" w:rsidRPr="00EF1E1E" w:rsidRDefault="00E55EBE" w:rsidP="00E55EB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</w:rPr>
      </w:pPr>
      <w:r w:rsidRPr="00EF1E1E">
        <w:rPr>
          <w:b/>
        </w:rPr>
        <w:t xml:space="preserve">Заключение </w:t>
      </w:r>
      <w:r w:rsidR="00C87A85">
        <w:rPr>
          <w:b/>
        </w:rPr>
        <w:t>договора</w:t>
      </w:r>
      <w:r>
        <w:rPr>
          <w:b/>
        </w:rPr>
        <w:t xml:space="preserve"> </w:t>
      </w:r>
      <w:r w:rsidRPr="00EF1E1E">
        <w:rPr>
          <w:b/>
        </w:rPr>
        <w:t xml:space="preserve">по результатам  открытого аукциона в электронной </w:t>
      </w:r>
      <w:r w:rsidRPr="00EF1E1E">
        <w:rPr>
          <w:b/>
        </w:rPr>
        <w:lastRenderedPageBreak/>
        <w:t>форме (ст. 41.12 Федерального закона № 94-ФЗ от 21.07.2005г.)</w:t>
      </w:r>
    </w:p>
    <w:p w:rsidR="00E55EB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 xml:space="preserve">По результатам открытого аукциона в электронной форме </w:t>
      </w:r>
      <w:r w:rsidR="00C87A85">
        <w:t>договор</w:t>
      </w:r>
      <w:r w:rsidRPr="00EF1E1E">
        <w:t xml:space="preserve"> заключается с победителем открытого аукциона в электронной форме, а в случаях, предусмотренных настоящей статьей, с иным участником открытого аукциона в электронной форме, заявка на участие в открытом </w:t>
      </w:r>
      <w:proofErr w:type="gramStart"/>
      <w:r w:rsidRPr="00EF1E1E">
        <w:t>аукционе</w:t>
      </w:r>
      <w:proofErr w:type="gramEnd"/>
      <w:r w:rsidRPr="00EF1E1E">
        <w:t xml:space="preserve"> в электронной форме которого в соответствии со статьей 41.11  Федерального закона № 94-ФЗ от 21.07.2005г. признана соответствующей требованиям, установленным документацией об открытом аукционе в электронной форме.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F1E1E">
        <w:t xml:space="preserve">Заказчик  в течение четырех дней со дня размещения на электронной площадке </w:t>
      </w:r>
      <w:proofErr w:type="spellStart"/>
      <w:r w:rsidRPr="00EF1E1E">
        <w:rPr>
          <w:color w:val="0000FF"/>
          <w:lang w:val="en-US"/>
        </w:rPr>
        <w:t>sberbank</w:t>
      </w:r>
      <w:proofErr w:type="spellEnd"/>
      <w:r w:rsidRPr="00EF1E1E">
        <w:rPr>
          <w:color w:val="0000FF"/>
        </w:rPr>
        <w:t>-</w:t>
      </w:r>
      <w:proofErr w:type="spellStart"/>
      <w:r w:rsidRPr="00EF1E1E">
        <w:rPr>
          <w:color w:val="0000FF"/>
          <w:lang w:val="en-US"/>
        </w:rPr>
        <w:t>ast</w:t>
      </w:r>
      <w:proofErr w:type="spellEnd"/>
      <w:r w:rsidRPr="00EF1E1E">
        <w:rPr>
          <w:color w:val="0000FF"/>
        </w:rPr>
        <w:t>.</w:t>
      </w:r>
      <w:proofErr w:type="spellStart"/>
      <w:r w:rsidRPr="00EF1E1E">
        <w:rPr>
          <w:color w:val="0000FF"/>
          <w:lang w:val="en-US"/>
        </w:rPr>
        <w:t>ru</w:t>
      </w:r>
      <w:proofErr w:type="spellEnd"/>
      <w:r w:rsidRPr="00EF1E1E">
        <w:t xml:space="preserve"> протокола подведения итогов открытого аукциона в электронной форме направляют оператору электронной площадки без подписи заказчика проект контракта, который составляется путем включения цены контракта, предложенной участником открытого аукциона, с которым заключается контракт, в проект контракта, прилагаемого к документации об открытом аукционе в электронной форме.</w:t>
      </w:r>
      <w:proofErr w:type="gramEnd"/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лица, имеющего право действовать от имени заказчика, участнику открытого аукциона в электронной форме, с которым заключается контракт.</w:t>
      </w:r>
    </w:p>
    <w:p w:rsidR="00E55EB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контракта, подписанный электронной цифровой подписью лица, имеющего право действовать от имени участника открытого аукциона, а также подписанный электронной цифровой подписью указанного лица документ об обеспечении исполнения контракта в случае, если заказчиком, уполномоченным органом было установлено требование обеспечения исполнения контракта.</w:t>
      </w:r>
      <w:proofErr w:type="gramEnd"/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По истечении десяти дней со дня размещения на электронной площадке   протокола оператор электронной площадки направляет заказчику проект контракта, подписанны</w:t>
      </w:r>
      <w:r>
        <w:t>й</w:t>
      </w:r>
      <w:r w:rsidRPr="00EF1E1E">
        <w:t xml:space="preserve"> электронной цифровой подписью лица, имеющего право действовать от имени участника открытого аукциона в электронной форме.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Заказчик в течение трех дней со дня получения от оператора электронной площадки проекта контракта, подписанн</w:t>
      </w:r>
      <w:r>
        <w:t>ого</w:t>
      </w:r>
      <w:r w:rsidRPr="00EF1E1E">
        <w:t xml:space="preserve"> электронной цифровой подписью лица, имеющего право действовать от имени участника открытого аукциона в электронной форме, обязаны направить оператору электронной площадки контракт, подписанный электронной цифровой подписью лица, имеющего право действовать от имени заказчика.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 w:rsidRPr="00EF1E1E">
        <w:t>Оператор электронной площадки в течение одного часа с момента получения от заказчика контракта, подписанного электронной цифровой подписью лица, имеющего право действовать от имени заказчика, обязан направить подписанный контракт участнику открытого аукциона в электронной форме.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>
        <w:t>К</w:t>
      </w:r>
      <w:r w:rsidRPr="00EF1E1E">
        <w:t xml:space="preserve">онтракт считается заключенным с момента направления оператором электронной площадки участнику открытого аукциона в электронной форме контракта.  </w:t>
      </w:r>
    </w:p>
    <w:p w:rsidR="00E55EBE" w:rsidRPr="00EF1E1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r>
        <w:t>К</w:t>
      </w:r>
      <w:r w:rsidRPr="00EF1E1E">
        <w:t>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форме.</w:t>
      </w:r>
    </w:p>
    <w:p w:rsidR="00E55EB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К</w:t>
      </w:r>
      <w:r w:rsidRPr="00EF1E1E">
        <w:t>онтракт заключается на условиях, указанных в извещении о проведении открытого аукциона в электронной форме и документации об открытом аукционе в электронной форме, по цене, предложенной победителем открытого аукциона в электронной форме, либо в случае заключения контракта с иным участником открытого аукциона в электронной форме по цене, предложенной таким участником открытого аукциона.</w:t>
      </w:r>
      <w:proofErr w:type="gramEnd"/>
    </w:p>
    <w:p w:rsidR="00E55EBE" w:rsidRPr="002905A4" w:rsidRDefault="00E55EBE" w:rsidP="00E55EBE">
      <w:pPr>
        <w:ind w:firstLine="720"/>
        <w:jc w:val="both"/>
      </w:pPr>
      <w:r>
        <w:t xml:space="preserve">Спецификация (Приложение № 1 к контракту) составляется по максимальным ценам за единицу измерения, указанным с техническом </w:t>
      </w:r>
      <w:proofErr w:type="gramStart"/>
      <w:r>
        <w:t>задании</w:t>
      </w:r>
      <w:proofErr w:type="gramEnd"/>
      <w:r>
        <w:t xml:space="preserve"> Документации открытого аукциона в электронной форме, уменьшенным на коэффициент снижения участника открытого аукциона в электронной форме. </w:t>
      </w:r>
      <w:r w:rsidRPr="00F9213A">
        <w:t xml:space="preserve">В случае заключения контракта с </w:t>
      </w:r>
      <w:r w:rsidRPr="00F9213A">
        <w:lastRenderedPageBreak/>
        <w:t>единственным участником аукциона, цена за единицу продукции в Спецификации (П</w:t>
      </w:r>
      <w:r>
        <w:t xml:space="preserve">риложении №1 к </w:t>
      </w:r>
      <w:r w:rsidRPr="00F9213A">
        <w:t>контракту) не должна превышать максимальной цены за единицу продукции, указанную в данном перечне поставляемой продукции.</w:t>
      </w:r>
    </w:p>
    <w:p w:rsidR="00E55EBE" w:rsidRDefault="00E55EBE" w:rsidP="00E55EBE">
      <w:pPr>
        <w:widowControl w:val="0"/>
        <w:autoSpaceDE w:val="0"/>
        <w:autoSpaceDN w:val="0"/>
        <w:adjustRightInd w:val="0"/>
        <w:ind w:firstLine="708"/>
        <w:jc w:val="both"/>
      </w:pPr>
    </w:p>
    <w:p w:rsidR="00E55EBE" w:rsidRPr="002905A4" w:rsidRDefault="00E55EBE" w:rsidP="00E55EBE">
      <w:pPr>
        <w:jc w:val="both"/>
      </w:pPr>
      <w:r>
        <w:t xml:space="preserve">            </w:t>
      </w:r>
    </w:p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>
      <w:pPr>
        <w:jc w:val="center"/>
        <w:rPr>
          <w:b/>
        </w:rPr>
      </w:pPr>
    </w:p>
    <w:p w:rsidR="00E55EBE" w:rsidRDefault="00E55EBE" w:rsidP="00E55EBE">
      <w:pPr>
        <w:jc w:val="center"/>
        <w:rPr>
          <w:b/>
        </w:rPr>
      </w:pPr>
    </w:p>
    <w:p w:rsidR="00E55EBE" w:rsidRDefault="00E55EBE" w:rsidP="00E55EBE">
      <w:pPr>
        <w:jc w:val="center"/>
        <w:rPr>
          <w:b/>
        </w:rPr>
      </w:pPr>
    </w:p>
    <w:p w:rsidR="00E55EBE" w:rsidRDefault="00E55EBE" w:rsidP="00E55EBE">
      <w:pPr>
        <w:jc w:val="center"/>
        <w:rPr>
          <w:b/>
        </w:rPr>
      </w:pPr>
    </w:p>
    <w:p w:rsidR="00E55EBE" w:rsidRDefault="00E55EBE" w:rsidP="00E55EBE">
      <w:pPr>
        <w:jc w:val="center"/>
        <w:rPr>
          <w:b/>
        </w:rPr>
      </w:pPr>
    </w:p>
    <w:p w:rsidR="00E55EBE" w:rsidRDefault="00E55EBE" w:rsidP="00E55EBE">
      <w:pPr>
        <w:jc w:val="center"/>
        <w:rPr>
          <w:b/>
        </w:rPr>
      </w:pPr>
    </w:p>
    <w:p w:rsidR="00E55EBE" w:rsidRDefault="00E55EBE" w:rsidP="00E55EBE">
      <w:pPr>
        <w:jc w:val="center"/>
        <w:rPr>
          <w:b/>
        </w:rPr>
      </w:pPr>
    </w:p>
    <w:p w:rsidR="00E55EBE" w:rsidRDefault="00E55EBE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C87A85" w:rsidRDefault="00C87A85" w:rsidP="00E55EBE">
      <w:pPr>
        <w:jc w:val="center"/>
        <w:rPr>
          <w:b/>
        </w:rPr>
      </w:pPr>
    </w:p>
    <w:p w:rsidR="00E55EBE" w:rsidRDefault="00E55EBE" w:rsidP="00E55EBE">
      <w:pPr>
        <w:jc w:val="center"/>
        <w:rPr>
          <w:b/>
        </w:rPr>
      </w:pPr>
      <w:r>
        <w:rPr>
          <w:b/>
        </w:rPr>
        <w:lastRenderedPageBreak/>
        <w:t>ЧАСТЬ</w:t>
      </w:r>
      <w:r w:rsidRPr="00F86587">
        <w:rPr>
          <w:b/>
        </w:rPr>
        <w:t xml:space="preserve"> </w:t>
      </w:r>
      <w:r>
        <w:rPr>
          <w:b/>
          <w:lang w:val="en-US"/>
        </w:rPr>
        <w:t>II</w:t>
      </w:r>
      <w:r>
        <w:rPr>
          <w:b/>
        </w:rPr>
        <w:t xml:space="preserve"> </w:t>
      </w:r>
      <w:r w:rsidRPr="004363D4">
        <w:rPr>
          <w:b/>
        </w:rPr>
        <w:t>Т</w:t>
      </w:r>
      <w:r>
        <w:rPr>
          <w:b/>
        </w:rPr>
        <w:t>ЕХНИЧЕСКОЕ ЗАДАНИЕ</w:t>
      </w:r>
    </w:p>
    <w:p w:rsidR="00E55EBE" w:rsidRDefault="00E55EBE" w:rsidP="00E55EBE">
      <w:pPr>
        <w:jc w:val="center"/>
        <w:rPr>
          <w:b/>
        </w:rPr>
      </w:pPr>
    </w:p>
    <w:p w:rsidR="00C87A85" w:rsidRDefault="00C87A85" w:rsidP="00C87A85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Техническое задание </w:t>
      </w:r>
    </w:p>
    <w:p w:rsidR="00C87A85" w:rsidRDefault="00C87A85" w:rsidP="00C87A85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 xml:space="preserve">на изготовление и монтаж рекламной и полиграфической продукции для оформления объектов, </w:t>
      </w:r>
    </w:p>
    <w:p w:rsidR="00C87A85" w:rsidRDefault="00C87A85" w:rsidP="00C87A85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</w:rPr>
        <w:t>в рамках  подготовки к Чемпионату России по вольной борьбе</w:t>
      </w:r>
    </w:p>
    <w:p w:rsidR="00C87A85" w:rsidRPr="009F0D18" w:rsidRDefault="00C87A85" w:rsidP="00C87A85">
      <w:pPr>
        <w:autoSpaceDE w:val="0"/>
        <w:spacing w:line="100" w:lineRule="atLeast"/>
      </w:pPr>
    </w:p>
    <w:tbl>
      <w:tblPr>
        <w:tblW w:w="9544" w:type="dxa"/>
        <w:tblInd w:w="58" w:type="dxa"/>
        <w:tblLayout w:type="fixed"/>
        <w:tblCellMar>
          <w:left w:w="104" w:type="dxa"/>
          <w:right w:w="104" w:type="dxa"/>
        </w:tblCellMar>
        <w:tblLook w:val="0000"/>
      </w:tblPr>
      <w:tblGrid>
        <w:gridCol w:w="2031"/>
        <w:gridCol w:w="6520"/>
        <w:gridCol w:w="993"/>
      </w:tblGrid>
      <w:tr w:rsidR="00C87A85" w:rsidTr="0001104D">
        <w:trPr>
          <w:trHeight w:val="23"/>
        </w:trPr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01104D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Наименование параметра 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Техническое требование (показатель)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1104D" w:rsidRDefault="00C87A85" w:rsidP="00522549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Коли</w:t>
            </w:r>
          </w:p>
          <w:p w:rsidR="00C87A85" w:rsidRDefault="00C87A85" w:rsidP="00522549">
            <w:pPr>
              <w:autoSpaceDE w:val="0"/>
              <w:snapToGrid w:val="0"/>
              <w:spacing w:line="100" w:lineRule="atLeast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чество</w:t>
            </w:r>
            <w:proofErr w:type="spellEnd"/>
          </w:p>
        </w:tc>
      </w:tr>
      <w:tr w:rsidR="00C87A85" w:rsidTr="0001104D">
        <w:trPr>
          <w:trHeight w:val="968"/>
        </w:trPr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Баннеры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белая матовая поливинилхлоридная литая ткань для печати сольвентом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эко-сольвентом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шелкографии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основа - 100%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полиэстеровая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нить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плетение 5/5  , 1100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dtex</w:t>
            </w:r>
            <w:proofErr w:type="spell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покрытие поливинилхлорид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плотность  510 грамм/м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2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цветовая гамма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белый</w:t>
            </w:r>
            <w:proofErr w:type="gram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растяжение (основа) 1400 N / 5 см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растяжение (уток) 1350 N / 5 см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разрыв (основа) 290 N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разрыв (уток) 290 N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температура использования -30 ...+ 70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9F0D18">
              <w:t>°</w:t>
            </w:r>
            <w:r>
              <w:rPr>
                <w:rFonts w:ascii="Times New Roman CYR" w:eastAsia="Times New Roman CYR" w:hAnsi="Times New Roman CYR" w:cs="Times New Roman CYR"/>
              </w:rPr>
              <w:t>С</w:t>
            </w:r>
            <w:proofErr w:type="gram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адгезия 30 N / 5 см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срок службы 5  лет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применение Печать, наружная реклама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лакировка 1–сторонняя акриловая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защита ультрафиолетовая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Нанесение изображения: ультрафиолетовая широкоформатная печать 1200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dpi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Рама-конструкция: металлическая квадратная труба 25*25 мм. Монтаж на конструкцию фал-капрон 6 мм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 периметру.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2492 </w:t>
            </w: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</w:tr>
      <w:tr w:rsidR="00C87A85" w:rsidTr="0001104D">
        <w:trPr>
          <w:trHeight w:val="23"/>
        </w:trPr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Растяжки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матовый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светоблокирующий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ламинированный поливинилхлоридный баннер для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сольвентной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эко-сольвентной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печати,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шелкографии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основа 100%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полиэстеровая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нить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плетение 5/5 см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2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, 1100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dtex</w:t>
            </w:r>
            <w:proofErr w:type="spell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покрытие поливинилхлорид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плотность 520 грамм/м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2</w:t>
            </w:r>
            <w:proofErr w:type="gram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цветовая гамма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белый</w:t>
            </w:r>
            <w:proofErr w:type="gram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растяжение (основа) 1400 N / 5 см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растяжение (уток) 1350 N / 5 см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разрыв (основа) 300 N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разрыв (уток) 300 N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температура использования  -30 .... + 70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9F0D18">
              <w:t>°</w:t>
            </w:r>
            <w:r>
              <w:rPr>
                <w:rFonts w:ascii="Times New Roman CYR" w:eastAsia="Times New Roman CYR" w:hAnsi="Times New Roman CYR" w:cs="Times New Roman CYR"/>
              </w:rPr>
              <w:t>С</w:t>
            </w:r>
            <w:proofErr w:type="gram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адгезия 30 N/5 см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срок службы 5 лет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применение Печать (двухсторонняя), наружная реклама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печать Струйная широкоформатная (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сольвентная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эко-сольвентная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),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шелкография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лакировка 2–сторонняя акриловая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защита ультрафиолетовая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Нанесение изображения: Двусторонняя  ультрафиолетовая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широкоформатная печать 1200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dpi</w:t>
            </w:r>
            <w:proofErr w:type="spell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Рама-конструкция: металлическая квадратная труба 25*25 мм. Монтаж с помощью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фал-капрона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8 мм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о периметру.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lang w:val="en-US"/>
              </w:rPr>
              <w:lastRenderedPageBreak/>
              <w:t xml:space="preserve">980 </w:t>
            </w:r>
            <w:r>
              <w:rPr>
                <w:rFonts w:ascii="Times New Roman CYR" w:eastAsia="Times New Roman CYR" w:hAnsi="Times New Roman CYR" w:cs="Times New Roman CYR"/>
              </w:rPr>
              <w:t>кв.м.</w:t>
            </w:r>
            <w:proofErr w:type="gramEnd"/>
          </w:p>
        </w:tc>
      </w:tr>
      <w:tr w:rsidR="00C87A85" w:rsidTr="0001104D">
        <w:trPr>
          <w:trHeight w:val="23"/>
        </w:trPr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lastRenderedPageBreak/>
              <w:t>Билборды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белая матовая поливинилхлоридная литая ткань для печати сольвентом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эко-сольвентом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шелкографии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основа 100%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полиэстеровая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нить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плетение 5/5  , 1100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dtex</w:t>
            </w:r>
            <w:proofErr w:type="spell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покрытие поливинилхлорид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плотность  510 грамм/м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2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цветовая гамма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белый</w:t>
            </w:r>
            <w:proofErr w:type="gram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растяжение (основа) 1400 N / 5 см, прочность на растяжение (уток) 1350 N / 5 см, прочность на разрыв (основа) 290 N, прочность на разрыв (уток) 290 N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температура использования -30 ...+ 70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Pr="009F0D18">
              <w:t>°</w:t>
            </w:r>
            <w:r>
              <w:rPr>
                <w:rFonts w:ascii="Times New Roman CYR" w:eastAsia="Times New Roman CYR" w:hAnsi="Times New Roman CYR" w:cs="Times New Roman CYR"/>
              </w:rPr>
              <w:t>С</w:t>
            </w:r>
            <w:proofErr w:type="gram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адгезия 30 N / 5 см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срок службы 5  лет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применение Печать, наружная реклама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лакировка 1–сторонняя акриловая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защита ультрафиолетовая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Нанесение изображения: ультрафиолетовая широкоформатная печать с разрешением 1200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dpi</w:t>
            </w:r>
            <w:proofErr w:type="spell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Монтаж с помощью скоб по периметру.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940 </w:t>
            </w:r>
            <w:r>
              <w:rPr>
                <w:rFonts w:ascii="Times New Roman CYR" w:eastAsia="Times New Roman CYR" w:hAnsi="Times New Roman CYR" w:cs="Times New Roman CYR"/>
              </w:rPr>
              <w:t>кв.м</w:t>
            </w:r>
          </w:p>
        </w:tc>
      </w:tr>
      <w:tr w:rsidR="00C87A85" w:rsidTr="0001104D">
        <w:trPr>
          <w:trHeight w:val="23"/>
        </w:trPr>
        <w:tc>
          <w:tcPr>
            <w:tcW w:w="2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Сублимационная печать 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Материал</w:t>
            </w:r>
            <w:r>
              <w:rPr>
                <w:rFonts w:ascii="Times New Roman CYR" w:eastAsia="Times New Roman CYR" w:hAnsi="Times New Roman CYR" w:cs="Times New Roman CYR"/>
              </w:rPr>
              <w:tab/>
              <w:t xml:space="preserve">Сетка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полиэстеровая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флажная для прямой сублимационной печати, 100% полиэстер (полиэфир)</w:t>
            </w:r>
          </w:p>
          <w:p w:rsidR="00C87A85" w:rsidRPr="009F0D18" w:rsidRDefault="00C87A85" w:rsidP="00522549">
            <w:pPr>
              <w:autoSpaceDE w:val="0"/>
              <w:spacing w:line="100" w:lineRule="atLeast"/>
              <w:jc w:val="both"/>
            </w:pPr>
            <w:r>
              <w:rPr>
                <w:rFonts w:ascii="Times New Roman CYR" w:eastAsia="Times New Roman CYR" w:hAnsi="Times New Roman CYR" w:cs="Times New Roman CYR"/>
              </w:rPr>
              <w:t>Вес</w:t>
            </w:r>
            <w:r>
              <w:rPr>
                <w:rFonts w:ascii="Times New Roman CYR" w:eastAsia="Times New Roman CYR" w:hAnsi="Times New Roman CYR" w:cs="Times New Roman CYR"/>
              </w:rPr>
              <w:tab/>
              <w:t>110 г/м</w:t>
            </w:r>
            <w:r w:rsidRPr="009F0D18">
              <w:t>²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Толщина</w:t>
            </w:r>
            <w:r>
              <w:rPr>
                <w:rFonts w:ascii="Times New Roman CYR" w:eastAsia="Times New Roman CYR" w:hAnsi="Times New Roman CYR" w:cs="Times New Roman CYR"/>
              </w:rPr>
              <w:tab/>
              <w:t>0.28 мм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Белизна CIE</w:t>
            </w:r>
            <w:r>
              <w:rPr>
                <w:rFonts w:ascii="Times New Roman CYR" w:eastAsia="Times New Roman CYR" w:hAnsi="Times New Roman CYR" w:cs="Times New Roman CYR"/>
              </w:rPr>
              <w:tab/>
              <w:t>130% (угол 2</w:t>
            </w:r>
            <w:r w:rsidRPr="009F0D18">
              <w:t xml:space="preserve">°, </w:t>
            </w:r>
            <w:r>
              <w:rPr>
                <w:rFonts w:ascii="Times New Roman CYR" w:eastAsia="Times New Roman CYR" w:hAnsi="Times New Roman CYR" w:cs="Times New Roman CYR"/>
              </w:rPr>
              <w:t>источник света D50)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Сертификаты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пожаробезопасности</w:t>
            </w:r>
            <w:proofErr w:type="spell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>Ink</w:t>
            </w:r>
            <w:r w:rsidRPr="009F0D18">
              <w:t xml:space="preserve"> </w:t>
            </w:r>
            <w:r>
              <w:rPr>
                <w:lang w:val="en-US"/>
              </w:rPr>
              <w:t>Limit</w:t>
            </w:r>
            <w:r w:rsidRPr="009F0D18">
              <w:t xml:space="preserve"> (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красколимит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)*</w:t>
            </w:r>
            <w:r>
              <w:rPr>
                <w:rFonts w:ascii="Times New Roman CYR" w:eastAsia="Times New Roman CYR" w:hAnsi="Times New Roman CYR" w:cs="Times New Roman CYR"/>
              </w:rPr>
              <w:tab/>
              <w:t>160%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Нанесение изображения: Прямая сублимационная  печать со сквозной пробивкой с разрешением 1440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dpi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 двойной шов по периметру,  укрепление углов,  усиление стропой. 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Монтаж на поликарбонатные хомуты.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3640 </w:t>
            </w: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</w:tr>
      <w:tr w:rsidR="00C87A85" w:rsidTr="0001104D">
        <w:trPr>
          <w:trHeight w:val="23"/>
        </w:trPr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флаговая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конструкция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Высота мачты 16 метров.  Закрытый подъёмный механизм. Трос проходит внутри мачты флагштока, крепиться внутренним щелевым замком,  защищённый  крышкой с антивандальными болтами. Установка на закладных -  на закладной бетонный блок в земле.  Флаг крепится на горизонтальное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баннерное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плечо.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4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C87A85" w:rsidTr="0001104D">
        <w:trPr>
          <w:trHeight w:val="23"/>
        </w:trPr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пьедестал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основа композитный материал 4 мм,  металлическая конструкция из квадратных труб 25*25 мм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 xml:space="preserve"> ,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рр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5000*1500 мм*500 мм 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1 </w:t>
            </w:r>
            <w:r>
              <w:rPr>
                <w:rFonts w:ascii="Times New Roman CYR" w:eastAsia="Times New Roman CYR" w:hAnsi="Times New Roman CYR" w:cs="Times New Roman CYR"/>
              </w:rPr>
              <w:t xml:space="preserve">комплект </w:t>
            </w:r>
          </w:p>
        </w:tc>
      </w:tr>
      <w:tr w:rsidR="00C87A85" w:rsidTr="0001104D">
        <w:trPr>
          <w:trHeight w:val="23"/>
        </w:trPr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хостес</w:t>
            </w:r>
            <w:proofErr w:type="spellEnd"/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Таблички с наименованием команд-участников, делегаций: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Основа: легкие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сэндвич-панели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из вспененного полистирола, с матовой твердой поверхностью белого цвета, толщина 10 мм.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Нанесение изображения: ультрафиолетовая широкоформатная печать с разрешением 1200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dpi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размер 1000х450 мм. Древка из поливинилхлоридных труб 40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мм.d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 длина 2 метра.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40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шт</w:t>
            </w:r>
            <w:proofErr w:type="spellEnd"/>
          </w:p>
        </w:tc>
      </w:tr>
      <w:tr w:rsidR="00C87A85" w:rsidTr="0001104D">
        <w:trPr>
          <w:trHeight w:val="23"/>
        </w:trPr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ограждения высотой 1 метр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Характеристики мобильных ограждений (барьеров)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Размеры (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Ш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х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В) :  2000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х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1000 мм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Материал основания – труба диаметром 20 мм 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Заполнение  – труба диаметром 15 мм 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Внешний вид - порошковая краска  по RAL, структура – глянец.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Рекламоноситель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: легкие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сэндвич-панели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из вспененного полистирола, с матовой твердой поверхностью белого цвета, толщина 10 мм.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Нанесение изображения: ультрафиолетовая широкоформатная печать с разрешением 1200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dpi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lastRenderedPageBreak/>
              <w:t xml:space="preserve">100 </w:t>
            </w:r>
            <w:r>
              <w:rPr>
                <w:rFonts w:ascii="Times New Roman CYR" w:eastAsia="Times New Roman CYR" w:hAnsi="Times New Roman CYR" w:cs="Times New Roman CYR"/>
              </w:rPr>
              <w:t>шт.</w:t>
            </w:r>
          </w:p>
        </w:tc>
      </w:tr>
      <w:tr w:rsidR="00C87A85" w:rsidTr="0001104D">
        <w:trPr>
          <w:trHeight w:val="23"/>
        </w:trPr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информационные щиты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9F0D18"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>Конструкция хромированные трубы диаметром 25 мм.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Основа легкие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сэндвич-панели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из вспененного полистирола, с матовой твердой поверхностью белого цвета, толщина 10 мм. Размеры ширина  150,  высота 100 см. 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Карманы 10 информационных полей формата А4 из 2 мм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крилового стекла. Размеры кармана высота 34,  ширина 22, глубина 3 см.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Нанесение изображения: ультрафиолетовая широкоформатная печать с разрешением 1200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dpi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10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C87A85" w:rsidTr="0001104D">
        <w:trPr>
          <w:trHeight w:val="23"/>
        </w:trPr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мобильные стенды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роллерные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мобильный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роллерный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стенд.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Фотополотно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вытягивается из металлического корпуса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роллерного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стенда, стоящего на полу и фиксируется на вертикальной раскладной стойке, закреплённой на основании стенда. Корпус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роллерного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 стенда, для повышения устойчивости, оснащён двумя складными ножками. В транспортировочном положении полотно  стенда надёжно защищено металлическим корпусом мобильного стенда, дополнительно упакованным в сумку.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Материал алюминий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Цвет серебристый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Ширин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а(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см)  100, высота(см) 200, вес(кг):  3,5 кг.</w:t>
            </w:r>
            <w:r>
              <w:rPr>
                <w:rFonts w:ascii="Times New Roman CYR" w:eastAsia="Times New Roman CYR" w:hAnsi="Times New Roman CYR" w:cs="Times New Roman CYR"/>
              </w:rPr>
              <w:tab/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Рекламоноситель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: Полипропиленовая пленка для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сольвентных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чернил, белая, сатин, водостойкая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Характеристика, параметр: 170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гр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/кв.м.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печати: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ЭкоСольвентная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, Латексная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чернил: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ЭкоСольвентные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, Латексная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Нанесение изображения: Латексная широкоформатная печать с разрешением 1440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dpi</w:t>
            </w:r>
            <w:proofErr w:type="spellEnd"/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t xml:space="preserve">15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шт</w:t>
            </w:r>
            <w:proofErr w:type="spellEnd"/>
          </w:p>
        </w:tc>
      </w:tr>
      <w:tr w:rsidR="00C87A85" w:rsidTr="0001104D">
        <w:trPr>
          <w:trHeight w:val="23"/>
        </w:trPr>
        <w:tc>
          <w:tcPr>
            <w:tcW w:w="2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мобильный стенд для награждений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Мобильная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конструкция-трансформер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для растяжки информационно-графической информации большого размера, используется при проведении различных презентаций, конференций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фотосессий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Материал: алюминий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Цвет серебристый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Ширин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а(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см)  600, высота(см) 250, вес(кг): 3,5 кг.</w:t>
            </w:r>
            <w:r>
              <w:rPr>
                <w:rFonts w:ascii="Times New Roman CYR" w:eastAsia="Times New Roman CYR" w:hAnsi="Times New Roman CYR" w:cs="Times New Roman CYR"/>
              </w:rPr>
              <w:tab/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Освещение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галогеновыми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прожекторами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Рекламоноситель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: белая матовая поливинилхлоридная литая ткань для печати сольвентом и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эко-сольвентом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шелкографии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.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основа 100%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полиэстеровая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нить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плетение 5/5  , 1100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dtex</w:t>
            </w:r>
            <w:proofErr w:type="spell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покрытие П.В.Х.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плотность  510 грамм/м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2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цветовая гамма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белый</w:t>
            </w:r>
            <w:proofErr w:type="gramEnd"/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растяжение (основа) 1400 N / 5 см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растяжение (уток) 1350 N / 5 см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разрыв (основа) 290 N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прочность на разрыв (уток) 290 N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адгезия 30 N / 5 см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применение Печать, наружная реклама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лакировка 1–сторонняя акриловая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защита ультрафиолетовая</w:t>
            </w:r>
          </w:p>
          <w:p w:rsidR="00C87A85" w:rsidRDefault="00C87A85" w:rsidP="00522549">
            <w:pPr>
              <w:autoSpaceDE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Нанесение изображения: ультрафиолетовая широкоформатная печать 1200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dpi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>.</w:t>
            </w:r>
          </w:p>
          <w:p w:rsidR="00C87A85" w:rsidRPr="009F0D18" w:rsidRDefault="00C87A85" w:rsidP="00522549">
            <w:pPr>
              <w:autoSpaceDE w:val="0"/>
              <w:spacing w:line="100" w:lineRule="atLeast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87A85" w:rsidRDefault="00C87A85" w:rsidP="00522549">
            <w:pPr>
              <w:autoSpaceDE w:val="0"/>
              <w:snapToGrid w:val="0"/>
              <w:spacing w:line="100" w:lineRule="atLeast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lang w:val="en-US"/>
              </w:rPr>
              <w:lastRenderedPageBreak/>
              <w:t xml:space="preserve">4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шт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</w:tbl>
    <w:p w:rsidR="00C87A85" w:rsidRDefault="00C87A85" w:rsidP="00C87A85">
      <w:pPr>
        <w:autoSpaceDE w:val="0"/>
        <w:spacing w:line="100" w:lineRule="atLeast"/>
        <w:jc w:val="both"/>
        <w:rPr>
          <w:lang w:val="en-US"/>
        </w:rPr>
      </w:pPr>
    </w:p>
    <w:p w:rsidR="00C87A85" w:rsidRDefault="00C87A85" w:rsidP="00C87A85">
      <w:pPr>
        <w:ind w:firstLine="708"/>
        <w:jc w:val="both"/>
        <w:rPr>
          <w:bCs/>
          <w:iCs/>
        </w:rPr>
      </w:pPr>
      <w:r w:rsidRPr="00040C30">
        <w:rPr>
          <w:iCs/>
        </w:rPr>
        <w:t>Требования по выполнению сопутствующих работ, оказанию сопутствующих услуг,</w:t>
      </w:r>
      <w:r>
        <w:rPr>
          <w:iCs/>
        </w:rPr>
        <w:t xml:space="preserve"> поставкам необходимых товаров</w:t>
      </w:r>
      <w:r w:rsidRPr="00040C30">
        <w:rPr>
          <w:iCs/>
        </w:rPr>
        <w:t xml:space="preserve">: вид, объем и количество рекламной и полиграфической продукции, в обязательном порядке письменно согласовываются с </w:t>
      </w:r>
      <w:r>
        <w:rPr>
          <w:iCs/>
        </w:rPr>
        <w:t>Государственным</w:t>
      </w:r>
      <w:r w:rsidRPr="00040C30">
        <w:rPr>
          <w:iCs/>
        </w:rPr>
        <w:t xml:space="preserve"> учреждением «</w:t>
      </w:r>
      <w:r>
        <w:rPr>
          <w:iCs/>
        </w:rPr>
        <w:t>Управление физической культуры и массового спорта</w:t>
      </w:r>
      <w:r w:rsidRPr="00040C30">
        <w:rPr>
          <w:iCs/>
        </w:rPr>
        <w:t xml:space="preserve">», </w:t>
      </w:r>
      <w:r>
        <w:rPr>
          <w:bCs/>
          <w:iCs/>
        </w:rPr>
        <w:t>не позднее, чем за 2</w:t>
      </w:r>
      <w:r w:rsidRPr="00040C30">
        <w:rPr>
          <w:bCs/>
          <w:iCs/>
        </w:rPr>
        <w:t xml:space="preserve">0 дней до планируемого мероприятия. </w:t>
      </w:r>
    </w:p>
    <w:p w:rsidR="00C87A85" w:rsidRPr="00040C30" w:rsidRDefault="00C87A85" w:rsidP="00C87A85">
      <w:pPr>
        <w:ind w:firstLine="708"/>
        <w:jc w:val="both"/>
        <w:rPr>
          <w:bCs/>
          <w:iCs/>
        </w:rPr>
      </w:pPr>
      <w:r>
        <w:rPr>
          <w:bCs/>
          <w:iCs/>
        </w:rPr>
        <w:t>Объекты оформления: Ледовый Дворец «</w:t>
      </w:r>
      <w:proofErr w:type="spellStart"/>
      <w:r>
        <w:rPr>
          <w:bCs/>
          <w:iCs/>
        </w:rPr>
        <w:t>Эллэй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Боотур</w:t>
      </w:r>
      <w:proofErr w:type="spellEnd"/>
      <w:r>
        <w:rPr>
          <w:bCs/>
          <w:iCs/>
        </w:rPr>
        <w:t>», расположенный по адресу: г</w:t>
      </w:r>
      <w:proofErr w:type="gramStart"/>
      <w:r>
        <w:rPr>
          <w:bCs/>
          <w:iCs/>
        </w:rPr>
        <w:t>.Я</w:t>
      </w:r>
      <w:proofErr w:type="gramEnd"/>
      <w:r>
        <w:rPr>
          <w:bCs/>
          <w:iCs/>
        </w:rPr>
        <w:t xml:space="preserve">кутск, ул. Лермонтова, 64/1, Дворец спорта «50 лет Победа», расположенный по адресу: г.Якутск, ул. Орджоникидзе, 28, Школа высших спортивных достижений, расположенный по адресу: г.Якутск, ул. С.Данилова, </w:t>
      </w:r>
      <w:r w:rsidR="005C1D65">
        <w:rPr>
          <w:bCs/>
          <w:iCs/>
        </w:rPr>
        <w:t>4</w:t>
      </w:r>
      <w:r>
        <w:rPr>
          <w:bCs/>
          <w:iCs/>
        </w:rPr>
        <w:t>, аэропорт г.Якутска, улицы г.Якутска</w:t>
      </w:r>
    </w:p>
    <w:p w:rsidR="00C87A85" w:rsidRPr="009F0D18" w:rsidRDefault="00C87A85" w:rsidP="00C87A85">
      <w:pPr>
        <w:autoSpaceDE w:val="0"/>
        <w:spacing w:line="100" w:lineRule="atLeast"/>
        <w:jc w:val="both"/>
      </w:pPr>
    </w:p>
    <w:p w:rsidR="00C87A85" w:rsidRPr="009F0D18" w:rsidRDefault="00C87A85" w:rsidP="00C87A85">
      <w:pPr>
        <w:autoSpaceDE w:val="0"/>
        <w:spacing w:line="100" w:lineRule="atLeast"/>
        <w:rPr>
          <w:rFonts w:eastAsia="Arial" w:cs="Arial"/>
          <w:szCs w:val="20"/>
        </w:rPr>
      </w:pPr>
    </w:p>
    <w:p w:rsidR="00E55EBE" w:rsidRPr="00A06B34" w:rsidRDefault="00E55EBE" w:rsidP="00E55EBE"/>
    <w:p w:rsidR="00E55EBE" w:rsidRDefault="00E55EBE" w:rsidP="00E55EBE">
      <w:pPr>
        <w:pStyle w:val="a3"/>
        <w:jc w:val="center"/>
        <w:rPr>
          <w:b/>
        </w:rPr>
      </w:pPr>
    </w:p>
    <w:p w:rsidR="00E55EBE" w:rsidRDefault="00E55EBE" w:rsidP="00C87A85">
      <w:pPr>
        <w:pStyle w:val="a3"/>
        <w:jc w:val="center"/>
        <w:rPr>
          <w:b/>
        </w:rPr>
      </w:pPr>
    </w:p>
    <w:p w:rsidR="00C87A85" w:rsidRDefault="00C87A85" w:rsidP="00C87A85">
      <w:pPr>
        <w:pStyle w:val="a3"/>
        <w:jc w:val="center"/>
        <w:rPr>
          <w:b/>
        </w:rPr>
      </w:pPr>
    </w:p>
    <w:p w:rsidR="00C87A85" w:rsidRDefault="00C87A85" w:rsidP="00C87A85">
      <w:pPr>
        <w:pStyle w:val="a3"/>
        <w:jc w:val="center"/>
        <w:rPr>
          <w:b/>
        </w:rPr>
      </w:pPr>
    </w:p>
    <w:p w:rsidR="00C87A85" w:rsidRDefault="00C87A85" w:rsidP="00C87A85">
      <w:pPr>
        <w:pStyle w:val="a3"/>
        <w:jc w:val="center"/>
        <w:rPr>
          <w:b/>
        </w:rPr>
      </w:pPr>
    </w:p>
    <w:p w:rsidR="00C87A85" w:rsidRDefault="00C87A85" w:rsidP="00C87A85">
      <w:pPr>
        <w:pStyle w:val="a3"/>
        <w:jc w:val="center"/>
        <w:rPr>
          <w:b/>
        </w:rPr>
      </w:pPr>
    </w:p>
    <w:p w:rsidR="00C87A85" w:rsidRDefault="00C87A85" w:rsidP="00C87A85">
      <w:pPr>
        <w:pStyle w:val="a3"/>
        <w:jc w:val="center"/>
        <w:rPr>
          <w:b/>
        </w:rPr>
      </w:pPr>
    </w:p>
    <w:p w:rsidR="00C87A85" w:rsidRDefault="00C87A85" w:rsidP="00C87A85">
      <w:pPr>
        <w:pStyle w:val="a3"/>
        <w:jc w:val="center"/>
        <w:rPr>
          <w:b/>
        </w:rPr>
      </w:pPr>
    </w:p>
    <w:p w:rsidR="00C87A85" w:rsidRDefault="00C87A85" w:rsidP="00C87A85">
      <w:pPr>
        <w:pStyle w:val="a3"/>
        <w:jc w:val="center"/>
        <w:rPr>
          <w:b/>
        </w:rPr>
      </w:pPr>
    </w:p>
    <w:p w:rsidR="00C852FE" w:rsidRDefault="00C852FE" w:rsidP="00C87A85">
      <w:pPr>
        <w:pStyle w:val="a3"/>
        <w:jc w:val="center"/>
        <w:rPr>
          <w:b/>
        </w:rPr>
      </w:pPr>
    </w:p>
    <w:p w:rsidR="00C852FE" w:rsidRDefault="00C852FE" w:rsidP="00C87A85">
      <w:pPr>
        <w:pStyle w:val="a3"/>
        <w:jc w:val="center"/>
        <w:rPr>
          <w:b/>
        </w:rPr>
      </w:pPr>
    </w:p>
    <w:p w:rsidR="00C87A85" w:rsidRDefault="00C87A85" w:rsidP="00C87A85">
      <w:pPr>
        <w:pStyle w:val="a3"/>
        <w:jc w:val="center"/>
        <w:rPr>
          <w:b/>
        </w:rPr>
      </w:pPr>
    </w:p>
    <w:p w:rsidR="00C87A85" w:rsidRDefault="00C87A85" w:rsidP="00C87A85">
      <w:pPr>
        <w:pStyle w:val="a3"/>
        <w:jc w:val="center"/>
        <w:rPr>
          <w:b/>
        </w:rPr>
      </w:pPr>
    </w:p>
    <w:p w:rsidR="00E55EBE" w:rsidRPr="0086063F" w:rsidRDefault="00E55EBE" w:rsidP="004F18D5">
      <w:pPr>
        <w:pStyle w:val="a3"/>
        <w:jc w:val="center"/>
        <w:rPr>
          <w:b/>
          <w:iCs/>
        </w:rPr>
      </w:pPr>
      <w:r w:rsidRPr="00D07675">
        <w:rPr>
          <w:b/>
        </w:rPr>
        <w:lastRenderedPageBreak/>
        <w:t xml:space="preserve">ЧАСТЬ </w:t>
      </w:r>
      <w:r w:rsidRPr="00D07675">
        <w:rPr>
          <w:b/>
          <w:lang w:val="en-US"/>
        </w:rPr>
        <w:t>III</w:t>
      </w:r>
      <w:r w:rsidRPr="00D07675">
        <w:rPr>
          <w:b/>
        </w:rPr>
        <w:t>.</w:t>
      </w:r>
      <w:r w:rsidRPr="00D07675">
        <w:rPr>
          <w:b/>
          <w:bCs/>
        </w:rPr>
        <w:t xml:space="preserve"> ПРОЕКТ </w:t>
      </w:r>
      <w:r w:rsidR="004F18D5">
        <w:rPr>
          <w:b/>
          <w:bCs/>
        </w:rPr>
        <w:t>ДОГОВОРА</w:t>
      </w:r>
    </w:p>
    <w:p w:rsidR="00E55EBE" w:rsidRPr="00334FD2" w:rsidRDefault="004F18D5" w:rsidP="00E55EBE">
      <w:pPr>
        <w:jc w:val="center"/>
        <w:rPr>
          <w:b/>
          <w:color w:val="000000"/>
        </w:rPr>
      </w:pPr>
      <w:r>
        <w:rPr>
          <w:b/>
          <w:bCs/>
        </w:rPr>
        <w:t>ДОГОВОР</w:t>
      </w:r>
      <w:r w:rsidR="00E55EBE">
        <w:rPr>
          <w:b/>
          <w:bCs/>
        </w:rPr>
        <w:t xml:space="preserve"> № _________</w:t>
      </w:r>
    </w:p>
    <w:p w:rsidR="00E55EBE" w:rsidRPr="00334FD2" w:rsidRDefault="00E55EBE" w:rsidP="00E55EBE">
      <w:pPr>
        <w:jc w:val="center"/>
        <w:rPr>
          <w:b/>
        </w:rPr>
      </w:pPr>
    </w:p>
    <w:p w:rsidR="00E55EBE" w:rsidRPr="00334FD2" w:rsidRDefault="00E55EBE" w:rsidP="00E55EBE">
      <w:pPr>
        <w:jc w:val="center"/>
      </w:pPr>
    </w:p>
    <w:p w:rsidR="00E55EBE" w:rsidRPr="00334FD2" w:rsidRDefault="00C87A85" w:rsidP="00E55EBE">
      <w:pPr>
        <w:tabs>
          <w:tab w:val="left" w:pos="7020"/>
        </w:tabs>
        <w:jc w:val="both"/>
      </w:pPr>
      <w:r>
        <w:t>г</w:t>
      </w:r>
      <w:proofErr w:type="gramStart"/>
      <w:r>
        <w:t>.Я</w:t>
      </w:r>
      <w:proofErr w:type="gramEnd"/>
      <w:r>
        <w:t>кутск</w:t>
      </w:r>
      <w:r w:rsidR="00E55EBE" w:rsidRPr="00334FD2">
        <w:tab/>
        <w:t>«____» _____201</w:t>
      </w:r>
      <w:r w:rsidR="00E55EBE">
        <w:t>1</w:t>
      </w:r>
      <w:r w:rsidR="00E55EBE" w:rsidRPr="00334FD2">
        <w:t xml:space="preserve"> г.</w:t>
      </w:r>
    </w:p>
    <w:p w:rsidR="00E55EBE" w:rsidRPr="00334FD2" w:rsidRDefault="00E55EBE" w:rsidP="00E55EBE">
      <w:pPr>
        <w:jc w:val="center"/>
      </w:pPr>
    </w:p>
    <w:p w:rsidR="00C87A85" w:rsidRPr="00C87A85" w:rsidRDefault="00C87A85" w:rsidP="00C87A85">
      <w:pPr>
        <w:ind w:firstLine="360"/>
        <w:jc w:val="both"/>
        <w:rPr>
          <w:snapToGrid w:val="0"/>
        </w:rPr>
      </w:pPr>
      <w:proofErr w:type="gramStart"/>
      <w:r w:rsidRPr="00C87A85">
        <w:rPr>
          <w:snapToGrid w:val="0"/>
        </w:rPr>
        <w:t xml:space="preserve">Государственное учреждение «Управление физической культуры и массового спорта», именуемое в дальнейшем </w:t>
      </w:r>
      <w:r>
        <w:rPr>
          <w:snapToGrid w:val="0"/>
        </w:rPr>
        <w:t>«</w:t>
      </w:r>
      <w:r w:rsidRPr="00C87A85">
        <w:rPr>
          <w:snapToGrid w:val="0"/>
        </w:rPr>
        <w:t>Заказчик</w:t>
      </w:r>
      <w:r>
        <w:rPr>
          <w:snapToGrid w:val="0"/>
        </w:rPr>
        <w:t>»</w:t>
      </w:r>
      <w:r w:rsidRPr="00C87A85">
        <w:rPr>
          <w:snapToGrid w:val="0"/>
        </w:rPr>
        <w:t>, в лице начальника Лыткина Матвея Ивановича, действующего на основании Устава, с одной стороны и _________________________________ (Протокол подведения итогов открытого аукциона в электронной форме  от _________2011г. № _________), именуемое в дальнейшем</w:t>
      </w:r>
      <w:r w:rsidRPr="00C87A85">
        <w:rPr>
          <w:b/>
          <w:snapToGrid w:val="0"/>
        </w:rPr>
        <w:t xml:space="preserve"> «</w:t>
      </w:r>
      <w:r>
        <w:rPr>
          <w:snapToGrid w:val="0"/>
        </w:rPr>
        <w:t>Исполнитель</w:t>
      </w:r>
      <w:r w:rsidRPr="00C87A85">
        <w:rPr>
          <w:b/>
          <w:snapToGrid w:val="0"/>
        </w:rPr>
        <w:t>»,</w:t>
      </w:r>
      <w:r w:rsidRPr="00C87A85">
        <w:rPr>
          <w:snapToGrid w:val="0"/>
        </w:rPr>
        <w:t xml:space="preserve"> в лице  ______________________________</w:t>
      </w:r>
      <w:r w:rsidRPr="00C87A85">
        <w:rPr>
          <w:b/>
          <w:snapToGrid w:val="0"/>
        </w:rPr>
        <w:t xml:space="preserve">, </w:t>
      </w:r>
      <w:r w:rsidRPr="00C87A85">
        <w:rPr>
          <w:snapToGrid w:val="0"/>
        </w:rPr>
        <w:t xml:space="preserve">действующего  на  основании Устава, с  другой  стороны,   именуемые  в  дальнейшем  совместно  </w:t>
      </w:r>
      <w:r w:rsidR="004F18D5">
        <w:rPr>
          <w:snapToGrid w:val="0"/>
        </w:rPr>
        <w:t>«</w:t>
      </w:r>
      <w:r w:rsidRPr="00C87A85">
        <w:rPr>
          <w:snapToGrid w:val="0"/>
        </w:rPr>
        <w:t>Стороны</w:t>
      </w:r>
      <w:r w:rsidR="004F18D5">
        <w:rPr>
          <w:snapToGrid w:val="0"/>
        </w:rPr>
        <w:t>»</w:t>
      </w:r>
      <w:r w:rsidRPr="00C87A85">
        <w:rPr>
          <w:snapToGrid w:val="0"/>
        </w:rPr>
        <w:t>, заключили  настоящий договор (далее – договор)  о</w:t>
      </w:r>
      <w:proofErr w:type="gramEnd"/>
      <w:r w:rsidRPr="00C87A85">
        <w:rPr>
          <w:snapToGrid w:val="0"/>
        </w:rPr>
        <w:t xml:space="preserve"> </w:t>
      </w:r>
      <w:proofErr w:type="gramStart"/>
      <w:r w:rsidRPr="00C87A85">
        <w:rPr>
          <w:snapToGrid w:val="0"/>
        </w:rPr>
        <w:t>нижеследующем</w:t>
      </w:r>
      <w:proofErr w:type="gramEnd"/>
      <w:r w:rsidRPr="00C87A85">
        <w:rPr>
          <w:snapToGrid w:val="0"/>
        </w:rPr>
        <w:t>:</w:t>
      </w:r>
    </w:p>
    <w:p w:rsidR="00E55EBE" w:rsidRPr="00334FD2" w:rsidRDefault="00E55EBE" w:rsidP="00E55EBE">
      <w:pPr>
        <w:jc w:val="both"/>
      </w:pPr>
      <w:r w:rsidRPr="00334FD2">
        <w:t xml:space="preserve"> </w:t>
      </w:r>
    </w:p>
    <w:p w:rsidR="00E55EBE" w:rsidRPr="00334FD2" w:rsidRDefault="00E55EBE" w:rsidP="00E55EBE">
      <w:pPr>
        <w:numPr>
          <w:ilvl w:val="0"/>
          <w:numId w:val="6"/>
        </w:numPr>
        <w:jc w:val="center"/>
        <w:rPr>
          <w:b/>
        </w:rPr>
      </w:pPr>
      <w:r w:rsidRPr="00334FD2">
        <w:rPr>
          <w:b/>
        </w:rPr>
        <w:t>Предмет Контракта</w:t>
      </w:r>
    </w:p>
    <w:p w:rsidR="00E55EBE" w:rsidRPr="00334FD2" w:rsidRDefault="00E55EBE" w:rsidP="00E55EBE">
      <w:pPr>
        <w:jc w:val="center"/>
        <w:rPr>
          <w:b/>
        </w:rPr>
      </w:pPr>
    </w:p>
    <w:p w:rsidR="00E55EBE" w:rsidRPr="004F18D5" w:rsidRDefault="00E55EBE" w:rsidP="004F18D5">
      <w:pPr>
        <w:pStyle w:val="Style2"/>
        <w:numPr>
          <w:ilvl w:val="1"/>
          <w:numId w:val="4"/>
        </w:numPr>
        <w:tabs>
          <w:tab w:val="clear" w:pos="792"/>
          <w:tab w:val="left" w:pos="851"/>
        </w:tabs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4F18D5">
        <w:rPr>
          <w:rFonts w:ascii="Times New Roman" w:hAnsi="Times New Roman"/>
          <w:sz w:val="24"/>
          <w:szCs w:val="24"/>
        </w:rPr>
        <w:t xml:space="preserve">Заказчик поручает, а Исполнитель принимает на себя обязательства </w:t>
      </w:r>
      <w:r w:rsidR="004F18D5" w:rsidRPr="004F18D5">
        <w:rPr>
          <w:rFonts w:ascii="Times New Roman" w:hAnsi="Times New Roman"/>
          <w:sz w:val="24"/>
          <w:szCs w:val="24"/>
        </w:rPr>
        <w:t xml:space="preserve">по оказанию услуг </w:t>
      </w:r>
      <w:r w:rsidR="004F18D5" w:rsidRPr="004F18D5">
        <w:rPr>
          <w:rFonts w:ascii="Times New Roman" w:hAnsi="Times New Roman"/>
          <w:bCs/>
          <w:sz w:val="24"/>
          <w:szCs w:val="24"/>
        </w:rPr>
        <w:t xml:space="preserve">на изготовление и монтаж рекламной и полиграфической продукции для оформления объектов, в рамках  подготовки к Чемпионату России по вольной борьбе </w:t>
      </w:r>
      <w:r w:rsidRPr="004F18D5">
        <w:rPr>
          <w:rFonts w:ascii="Times New Roman" w:hAnsi="Times New Roman"/>
          <w:sz w:val="24"/>
          <w:szCs w:val="24"/>
        </w:rPr>
        <w:t xml:space="preserve"> (далее по тексту </w:t>
      </w:r>
      <w:r w:rsidR="004F18D5">
        <w:rPr>
          <w:rFonts w:ascii="Times New Roman" w:hAnsi="Times New Roman"/>
          <w:sz w:val="24"/>
          <w:szCs w:val="24"/>
        </w:rPr>
        <w:t xml:space="preserve">– продукция),  в соответствии со Спецификацией </w:t>
      </w:r>
      <w:r w:rsidRPr="004F18D5">
        <w:rPr>
          <w:rFonts w:ascii="Times New Roman" w:hAnsi="Times New Roman"/>
          <w:sz w:val="24"/>
          <w:szCs w:val="24"/>
        </w:rPr>
        <w:t xml:space="preserve">(Приложение №1), которое является неотъемлемой частью настоящего </w:t>
      </w:r>
      <w:r w:rsidR="004F18D5">
        <w:rPr>
          <w:rFonts w:ascii="Times New Roman" w:hAnsi="Times New Roman"/>
          <w:sz w:val="24"/>
          <w:szCs w:val="24"/>
        </w:rPr>
        <w:t>Договора</w:t>
      </w:r>
      <w:r w:rsidRPr="004F18D5">
        <w:rPr>
          <w:rFonts w:ascii="Times New Roman" w:hAnsi="Times New Roman"/>
          <w:sz w:val="24"/>
          <w:szCs w:val="24"/>
        </w:rPr>
        <w:t>.</w:t>
      </w:r>
    </w:p>
    <w:p w:rsidR="00E55EBE" w:rsidRPr="00334FD2" w:rsidRDefault="00E55EBE" w:rsidP="004F18D5">
      <w:pPr>
        <w:pStyle w:val="Style2"/>
        <w:numPr>
          <w:ilvl w:val="1"/>
          <w:numId w:val="4"/>
        </w:numPr>
        <w:tabs>
          <w:tab w:val="clear" w:pos="792"/>
          <w:tab w:val="left" w:pos="851"/>
        </w:tabs>
        <w:spacing w:before="0" w:after="0"/>
        <w:ind w:left="0" w:firstLine="360"/>
        <w:rPr>
          <w:rFonts w:ascii="Times New Roman" w:hAnsi="Times New Roman"/>
          <w:sz w:val="24"/>
          <w:szCs w:val="24"/>
        </w:rPr>
      </w:pPr>
      <w:r w:rsidRPr="00334FD2">
        <w:rPr>
          <w:rFonts w:ascii="Times New Roman" w:hAnsi="Times New Roman"/>
          <w:sz w:val="24"/>
          <w:szCs w:val="24"/>
        </w:rPr>
        <w:t xml:space="preserve">Исполнитель обязуется изготовить продукцию в течение </w:t>
      </w:r>
      <w:r w:rsidR="004F18D5">
        <w:rPr>
          <w:rFonts w:ascii="Times New Roman" w:hAnsi="Times New Roman"/>
          <w:sz w:val="24"/>
          <w:szCs w:val="24"/>
        </w:rPr>
        <w:t>1</w:t>
      </w:r>
      <w:r w:rsidR="0027587C">
        <w:rPr>
          <w:rFonts w:ascii="Times New Roman" w:hAnsi="Times New Roman"/>
          <w:sz w:val="24"/>
          <w:szCs w:val="24"/>
        </w:rPr>
        <w:t>0</w:t>
      </w:r>
      <w:r w:rsidRPr="00334FD2">
        <w:rPr>
          <w:rFonts w:ascii="Times New Roman" w:hAnsi="Times New Roman"/>
          <w:sz w:val="24"/>
          <w:szCs w:val="24"/>
        </w:rPr>
        <w:t xml:space="preserve">-ти календарных дней </w:t>
      </w:r>
      <w:proofErr w:type="gramStart"/>
      <w:r w:rsidRPr="00334FD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334FD2">
        <w:rPr>
          <w:rFonts w:ascii="Times New Roman" w:hAnsi="Times New Roman"/>
          <w:sz w:val="24"/>
          <w:szCs w:val="24"/>
        </w:rPr>
        <w:t xml:space="preserve"> </w:t>
      </w:r>
      <w:r w:rsidR="004F18D5">
        <w:rPr>
          <w:rFonts w:ascii="Times New Roman" w:hAnsi="Times New Roman"/>
          <w:sz w:val="24"/>
          <w:szCs w:val="24"/>
        </w:rPr>
        <w:t>Договора</w:t>
      </w:r>
      <w:r w:rsidRPr="00334FD2">
        <w:rPr>
          <w:rFonts w:ascii="Times New Roman" w:hAnsi="Times New Roman"/>
          <w:sz w:val="24"/>
          <w:szCs w:val="24"/>
        </w:rPr>
        <w:t>.</w:t>
      </w:r>
    </w:p>
    <w:p w:rsidR="00E55EBE" w:rsidRPr="00334FD2" w:rsidRDefault="00E55EBE" w:rsidP="004F18D5">
      <w:pPr>
        <w:numPr>
          <w:ilvl w:val="1"/>
          <w:numId w:val="4"/>
        </w:numPr>
        <w:tabs>
          <w:tab w:val="clear" w:pos="792"/>
          <w:tab w:val="left" w:pos="851"/>
        </w:tabs>
        <w:ind w:left="0" w:firstLine="360"/>
        <w:jc w:val="both"/>
      </w:pPr>
      <w:r w:rsidRPr="00334FD2">
        <w:t>Обязательства считаются выполненными после подписания акта приема продукции Заказчиком или его уполномоченным представителем.</w:t>
      </w:r>
    </w:p>
    <w:p w:rsidR="00E55EBE" w:rsidRPr="00334FD2" w:rsidRDefault="00E55EBE" w:rsidP="004F18D5">
      <w:pPr>
        <w:numPr>
          <w:ilvl w:val="1"/>
          <w:numId w:val="4"/>
        </w:numPr>
        <w:tabs>
          <w:tab w:val="clear" w:pos="792"/>
          <w:tab w:val="left" w:pos="851"/>
        </w:tabs>
        <w:ind w:left="0" w:firstLine="360"/>
        <w:jc w:val="both"/>
      </w:pPr>
      <w:r w:rsidRPr="00334FD2">
        <w:t xml:space="preserve">Источник финансирования – </w:t>
      </w:r>
      <w:r w:rsidR="004F18D5">
        <w:t>Государственный бюджет Республики Саха (Якутия)</w:t>
      </w:r>
      <w:r w:rsidRPr="00334FD2">
        <w:t>.</w:t>
      </w:r>
    </w:p>
    <w:p w:rsidR="00E55EBE" w:rsidRPr="00334FD2" w:rsidRDefault="00E55EBE" w:rsidP="00E55EBE">
      <w:pPr>
        <w:ind w:left="360"/>
        <w:jc w:val="both"/>
      </w:pPr>
    </w:p>
    <w:p w:rsidR="00E55EBE" w:rsidRPr="00334FD2" w:rsidRDefault="00E55EBE" w:rsidP="00E55EBE">
      <w:pPr>
        <w:numPr>
          <w:ilvl w:val="0"/>
          <w:numId w:val="4"/>
        </w:numPr>
        <w:jc w:val="center"/>
        <w:rPr>
          <w:b/>
        </w:rPr>
      </w:pPr>
      <w:r w:rsidRPr="00334FD2">
        <w:rPr>
          <w:b/>
        </w:rPr>
        <w:t>Права и обязанности сторон</w:t>
      </w:r>
    </w:p>
    <w:p w:rsidR="00E55EBE" w:rsidRPr="00334FD2" w:rsidRDefault="00E55EBE" w:rsidP="00E55EBE">
      <w:pPr>
        <w:ind w:left="360"/>
        <w:jc w:val="center"/>
        <w:rPr>
          <w:b/>
        </w:rPr>
      </w:pPr>
    </w:p>
    <w:p w:rsidR="00E55EBE" w:rsidRPr="00334FD2" w:rsidRDefault="00E55EBE" w:rsidP="00E55EBE">
      <w:pPr>
        <w:numPr>
          <w:ilvl w:val="1"/>
          <w:numId w:val="4"/>
        </w:numPr>
        <w:jc w:val="both"/>
      </w:pPr>
      <w:r w:rsidRPr="00334FD2">
        <w:t>Исполнитель обязан:</w:t>
      </w:r>
    </w:p>
    <w:p w:rsidR="00E55EBE" w:rsidRPr="00334FD2" w:rsidRDefault="00E55EBE" w:rsidP="004F18D5">
      <w:pPr>
        <w:numPr>
          <w:ilvl w:val="2"/>
          <w:numId w:val="4"/>
        </w:numPr>
        <w:ind w:left="0" w:firstLine="720"/>
        <w:jc w:val="both"/>
      </w:pPr>
      <w:r w:rsidRPr="00334FD2">
        <w:t>Изготовить продукцию с надлежащим качеством.</w:t>
      </w:r>
    </w:p>
    <w:p w:rsidR="00E55EBE" w:rsidRPr="00334FD2" w:rsidRDefault="00E55EBE" w:rsidP="004F18D5">
      <w:pPr>
        <w:numPr>
          <w:ilvl w:val="2"/>
          <w:numId w:val="4"/>
        </w:numPr>
        <w:ind w:left="0" w:firstLine="720"/>
        <w:jc w:val="both"/>
      </w:pPr>
      <w:r w:rsidRPr="00334FD2">
        <w:t>Изготовить продукцию в полном объеме в срок, указанный в п. 1.2. настоящего Контракта.</w:t>
      </w:r>
    </w:p>
    <w:p w:rsidR="00E55EBE" w:rsidRPr="00334FD2" w:rsidRDefault="00E55EBE" w:rsidP="004F18D5">
      <w:pPr>
        <w:numPr>
          <w:ilvl w:val="2"/>
          <w:numId w:val="4"/>
        </w:numPr>
        <w:ind w:left="0" w:firstLine="720"/>
        <w:jc w:val="both"/>
      </w:pPr>
      <w:r w:rsidRPr="00334FD2">
        <w:t xml:space="preserve">Изготовить в течение 3-х календарных дней </w:t>
      </w:r>
      <w:proofErr w:type="spellStart"/>
      <w:r w:rsidRPr="00334FD2">
        <w:t>пилотные</w:t>
      </w:r>
      <w:proofErr w:type="spellEnd"/>
      <w:r w:rsidRPr="00334FD2">
        <w:t xml:space="preserve"> образцы продукции для утверждения Заказчиком. Нанесение символики и цветовое исполнение должны быть согласованы с Заказчиком.</w:t>
      </w:r>
    </w:p>
    <w:p w:rsidR="00E55EBE" w:rsidRPr="00334FD2" w:rsidRDefault="00E55EBE" w:rsidP="004F18D5">
      <w:pPr>
        <w:numPr>
          <w:ilvl w:val="2"/>
          <w:numId w:val="4"/>
        </w:numPr>
        <w:ind w:left="0" w:firstLine="720"/>
        <w:jc w:val="both"/>
      </w:pPr>
      <w:r w:rsidRPr="00334FD2">
        <w:t xml:space="preserve">Согласовать с Заказчиком материалы, используемые для изготовления продукции. </w:t>
      </w:r>
    </w:p>
    <w:p w:rsidR="004F18D5" w:rsidRPr="004F18D5" w:rsidRDefault="004F18D5" w:rsidP="004F18D5">
      <w:pPr>
        <w:numPr>
          <w:ilvl w:val="2"/>
          <w:numId w:val="4"/>
        </w:numPr>
        <w:ind w:left="0" w:firstLine="720"/>
        <w:jc w:val="both"/>
        <w:rPr>
          <w:bCs/>
          <w:iCs/>
        </w:rPr>
      </w:pPr>
      <w:r>
        <w:t xml:space="preserve">Организовать доставку, установку и монтаж </w:t>
      </w:r>
      <w:r w:rsidR="00E55EBE" w:rsidRPr="00334FD2">
        <w:t xml:space="preserve">продукции до </w:t>
      </w:r>
      <w:r>
        <w:t xml:space="preserve">объектов: </w:t>
      </w:r>
      <w:r w:rsidRPr="004F18D5">
        <w:rPr>
          <w:bCs/>
          <w:iCs/>
        </w:rPr>
        <w:t>Ледовый Дворец «</w:t>
      </w:r>
      <w:proofErr w:type="spellStart"/>
      <w:r w:rsidRPr="004F18D5">
        <w:rPr>
          <w:bCs/>
          <w:iCs/>
        </w:rPr>
        <w:t>Эллэй</w:t>
      </w:r>
      <w:proofErr w:type="spellEnd"/>
      <w:r w:rsidRPr="004F18D5">
        <w:rPr>
          <w:bCs/>
          <w:iCs/>
        </w:rPr>
        <w:t xml:space="preserve"> </w:t>
      </w:r>
      <w:proofErr w:type="spellStart"/>
      <w:r w:rsidRPr="004F18D5">
        <w:rPr>
          <w:bCs/>
          <w:iCs/>
        </w:rPr>
        <w:t>Боотур</w:t>
      </w:r>
      <w:proofErr w:type="spellEnd"/>
      <w:r w:rsidRPr="004F18D5">
        <w:rPr>
          <w:bCs/>
          <w:iCs/>
        </w:rPr>
        <w:t>», расположенный по адресу: г</w:t>
      </w:r>
      <w:proofErr w:type="gramStart"/>
      <w:r w:rsidRPr="004F18D5">
        <w:rPr>
          <w:bCs/>
          <w:iCs/>
        </w:rPr>
        <w:t>.Я</w:t>
      </w:r>
      <w:proofErr w:type="gramEnd"/>
      <w:r w:rsidRPr="004F18D5">
        <w:rPr>
          <w:bCs/>
          <w:iCs/>
        </w:rPr>
        <w:t xml:space="preserve">кутск, ул. Лермонтова, 64/1, Дворец спорта «50 лет Победа», расположенный по адресу: г.Якутск, ул. Орджоникидзе, 28, Школа высших спортивных достижений, расположенный по адресу: г.Якутск, ул. С.Данилова, </w:t>
      </w:r>
      <w:r w:rsidR="00FA2E4C">
        <w:rPr>
          <w:bCs/>
          <w:iCs/>
        </w:rPr>
        <w:t>4</w:t>
      </w:r>
      <w:r w:rsidRPr="004F18D5">
        <w:rPr>
          <w:bCs/>
          <w:iCs/>
        </w:rPr>
        <w:t>, аэропорт г.Якутска, улицы г.Якутска</w:t>
      </w:r>
    </w:p>
    <w:p w:rsidR="00E55EBE" w:rsidRDefault="00E55EBE" w:rsidP="004F18D5">
      <w:pPr>
        <w:numPr>
          <w:ilvl w:val="2"/>
          <w:numId w:val="4"/>
        </w:numPr>
        <w:ind w:left="0" w:firstLine="720"/>
        <w:jc w:val="both"/>
      </w:pPr>
      <w:r w:rsidRPr="00334FD2">
        <w:t xml:space="preserve">Безвозмездно исправить по требованию Заказчика все выявленные недостатки, если в процессе изготовления продукции Исполнитель допустил отступление от условий </w:t>
      </w:r>
      <w:r w:rsidR="004F18D5">
        <w:t>Договора</w:t>
      </w:r>
      <w:r w:rsidRPr="00334FD2">
        <w:t>, ухудшившее качество продукции, в течение 5 календарных  дней.</w:t>
      </w:r>
    </w:p>
    <w:p w:rsidR="00E55EBE" w:rsidRPr="00334FD2" w:rsidRDefault="00E55EBE" w:rsidP="004F18D5">
      <w:pPr>
        <w:numPr>
          <w:ilvl w:val="2"/>
          <w:numId w:val="4"/>
        </w:numPr>
        <w:ind w:left="0" w:firstLine="720"/>
        <w:jc w:val="both"/>
      </w:pPr>
      <w:r>
        <w:t xml:space="preserve">Предоставить гарантию на продукцию на срок 12 месяцев </w:t>
      </w:r>
      <w:proofErr w:type="gramStart"/>
      <w:r>
        <w:t>с даты подписания</w:t>
      </w:r>
      <w:proofErr w:type="gramEnd"/>
      <w:r>
        <w:t xml:space="preserve"> акта приема-передачи.</w:t>
      </w:r>
    </w:p>
    <w:p w:rsidR="00E55EBE" w:rsidRPr="00334FD2" w:rsidRDefault="00E55EBE" w:rsidP="004F18D5">
      <w:pPr>
        <w:numPr>
          <w:ilvl w:val="1"/>
          <w:numId w:val="4"/>
        </w:numPr>
        <w:ind w:left="0" w:firstLine="426"/>
        <w:jc w:val="both"/>
      </w:pPr>
      <w:r w:rsidRPr="00334FD2">
        <w:t>Заказчик обязан:</w:t>
      </w:r>
    </w:p>
    <w:p w:rsidR="00E55EBE" w:rsidRPr="00334FD2" w:rsidRDefault="00E55EBE" w:rsidP="004F18D5">
      <w:pPr>
        <w:numPr>
          <w:ilvl w:val="2"/>
          <w:numId w:val="4"/>
        </w:numPr>
        <w:ind w:left="0" w:firstLine="720"/>
        <w:jc w:val="both"/>
      </w:pPr>
      <w:r w:rsidRPr="00334FD2">
        <w:lastRenderedPageBreak/>
        <w:t xml:space="preserve">Оплатить изготовленную Исполнителем и принятую Заказчиком продукцию по цене и в сроки, указанные в п. 3 настоящего </w:t>
      </w:r>
      <w:r w:rsidR="004F18D5">
        <w:t>Договора</w:t>
      </w:r>
      <w:r w:rsidRPr="00334FD2">
        <w:t>.</w:t>
      </w:r>
    </w:p>
    <w:p w:rsidR="00E55EBE" w:rsidRPr="00334FD2" w:rsidRDefault="00E55EBE" w:rsidP="004F18D5">
      <w:pPr>
        <w:numPr>
          <w:ilvl w:val="1"/>
          <w:numId w:val="4"/>
        </w:numPr>
        <w:ind w:left="0" w:firstLine="720"/>
        <w:jc w:val="both"/>
      </w:pPr>
      <w:r w:rsidRPr="00334FD2">
        <w:t>Заказчик имеет право:</w:t>
      </w:r>
    </w:p>
    <w:p w:rsidR="00E55EBE" w:rsidRPr="00334FD2" w:rsidRDefault="00E55EBE" w:rsidP="004F18D5">
      <w:pPr>
        <w:numPr>
          <w:ilvl w:val="2"/>
          <w:numId w:val="4"/>
        </w:numPr>
        <w:ind w:left="0" w:firstLine="720"/>
        <w:jc w:val="both"/>
      </w:pPr>
      <w:r w:rsidRPr="00334FD2">
        <w:t>Во всякое время проверять ход и качество изготовления продукции,  не вмешиваясь в его хозяйственную деятельность.</w:t>
      </w:r>
    </w:p>
    <w:p w:rsidR="00E55EBE" w:rsidRPr="00334FD2" w:rsidRDefault="00E55EBE" w:rsidP="004F18D5">
      <w:pPr>
        <w:numPr>
          <w:ilvl w:val="2"/>
          <w:numId w:val="4"/>
        </w:numPr>
        <w:ind w:left="0" w:firstLine="720"/>
        <w:jc w:val="both"/>
      </w:pPr>
      <w:r w:rsidRPr="00334FD2">
        <w:t xml:space="preserve">Отказаться от исполнения </w:t>
      </w:r>
      <w:r w:rsidR="004F18D5">
        <w:t>Договора</w:t>
      </w:r>
      <w:r w:rsidRPr="00334FD2">
        <w:t xml:space="preserve"> в любое время до подписания акта, уплатив </w:t>
      </w:r>
      <w:proofErr w:type="gramStart"/>
      <w:r w:rsidRPr="00334FD2">
        <w:t>Исполнителю</w:t>
      </w:r>
      <w:proofErr w:type="gramEnd"/>
      <w:r w:rsidRPr="00334FD2">
        <w:t xml:space="preserve"> часть установленной цены пропорционально стоимости части изготовленной Исполнителем продукции до получения извещения об отказе Заказчика от исполнения </w:t>
      </w:r>
      <w:r w:rsidR="004F18D5">
        <w:t>Договора</w:t>
      </w:r>
      <w:r w:rsidRPr="00334FD2">
        <w:t>.</w:t>
      </w:r>
    </w:p>
    <w:p w:rsidR="00E55EBE" w:rsidRPr="00334FD2" w:rsidRDefault="00E55EBE" w:rsidP="00E55EBE">
      <w:pPr>
        <w:ind w:left="360"/>
        <w:jc w:val="both"/>
      </w:pPr>
    </w:p>
    <w:p w:rsidR="00E55EBE" w:rsidRPr="00334FD2" w:rsidRDefault="00E55EBE" w:rsidP="00E55EBE">
      <w:pPr>
        <w:numPr>
          <w:ilvl w:val="0"/>
          <w:numId w:val="4"/>
        </w:numPr>
        <w:jc w:val="center"/>
        <w:rPr>
          <w:b/>
        </w:rPr>
      </w:pPr>
      <w:r w:rsidRPr="00334FD2">
        <w:rPr>
          <w:b/>
        </w:rPr>
        <w:t xml:space="preserve">Цена </w:t>
      </w:r>
      <w:r w:rsidR="004F18D5" w:rsidRPr="004F18D5">
        <w:rPr>
          <w:b/>
        </w:rPr>
        <w:t>Договора</w:t>
      </w:r>
      <w:r w:rsidRPr="00334FD2">
        <w:rPr>
          <w:b/>
        </w:rPr>
        <w:t xml:space="preserve"> и порядок расчетов</w:t>
      </w:r>
    </w:p>
    <w:p w:rsidR="00E55EBE" w:rsidRPr="00334FD2" w:rsidRDefault="00E55EBE" w:rsidP="00E55EBE">
      <w:pPr>
        <w:ind w:left="360"/>
        <w:jc w:val="center"/>
        <w:rPr>
          <w:b/>
        </w:rPr>
      </w:pPr>
    </w:p>
    <w:p w:rsidR="00E55EBE" w:rsidRPr="00334FD2" w:rsidRDefault="00E55EBE" w:rsidP="004F18D5">
      <w:pPr>
        <w:numPr>
          <w:ilvl w:val="1"/>
          <w:numId w:val="4"/>
        </w:numPr>
        <w:tabs>
          <w:tab w:val="clear" w:pos="792"/>
          <w:tab w:val="num" w:pos="0"/>
          <w:tab w:val="left" w:pos="851"/>
        </w:tabs>
        <w:ind w:left="0" w:firstLine="426"/>
        <w:jc w:val="both"/>
      </w:pPr>
      <w:r w:rsidRPr="00334FD2">
        <w:t xml:space="preserve">Цена настоящего </w:t>
      </w:r>
      <w:r w:rsidR="004F18D5">
        <w:t>Договора</w:t>
      </w:r>
      <w:r w:rsidRPr="00334FD2">
        <w:t xml:space="preserve"> составляет</w:t>
      </w:r>
      <w:proofErr w:type="gramStart"/>
      <w:r w:rsidRPr="00334FD2">
        <w:t xml:space="preserve"> ____(____) </w:t>
      </w:r>
      <w:proofErr w:type="gramEnd"/>
      <w:r w:rsidRPr="00334FD2">
        <w:t>рублей ___ копеек, в том числе НДС по ставке 18%.</w:t>
      </w:r>
    </w:p>
    <w:p w:rsidR="00E55EBE" w:rsidRDefault="00E55EBE" w:rsidP="004F18D5">
      <w:pPr>
        <w:numPr>
          <w:ilvl w:val="1"/>
          <w:numId w:val="4"/>
        </w:numPr>
        <w:tabs>
          <w:tab w:val="clear" w:pos="792"/>
          <w:tab w:val="num" w:pos="0"/>
          <w:tab w:val="left" w:pos="851"/>
        </w:tabs>
        <w:ind w:left="0" w:firstLine="426"/>
        <w:jc w:val="both"/>
      </w:pPr>
      <w:r w:rsidRPr="00334FD2">
        <w:rPr>
          <w:snapToGrid w:val="0"/>
        </w:rPr>
        <w:t xml:space="preserve">Оплата производится </w:t>
      </w:r>
      <w:r w:rsidRPr="00334FD2">
        <w:t>по факту изготовления продукции в срок до 30-ти банковских дней</w:t>
      </w:r>
      <w:r>
        <w:t>,</w:t>
      </w:r>
      <w:r w:rsidRPr="00334FD2">
        <w:t xml:space="preserve"> </w:t>
      </w:r>
      <w:proofErr w:type="gramStart"/>
      <w:r w:rsidRPr="00334FD2">
        <w:t>с даты подписания</w:t>
      </w:r>
      <w:proofErr w:type="gramEnd"/>
      <w:r w:rsidRPr="00334FD2">
        <w:t xml:space="preserve"> акта приема-передачи</w:t>
      </w:r>
      <w:r>
        <w:t xml:space="preserve"> продукции, согласно счета, счет - фактуры, товарной накладной.</w:t>
      </w:r>
    </w:p>
    <w:p w:rsidR="00E55EBE" w:rsidRPr="00334FD2" w:rsidRDefault="00E55EBE" w:rsidP="004F18D5">
      <w:pPr>
        <w:numPr>
          <w:ilvl w:val="1"/>
          <w:numId w:val="4"/>
        </w:numPr>
        <w:tabs>
          <w:tab w:val="clear" w:pos="792"/>
          <w:tab w:val="num" w:pos="0"/>
          <w:tab w:val="left" w:pos="851"/>
        </w:tabs>
        <w:ind w:left="0" w:firstLine="426"/>
        <w:jc w:val="both"/>
      </w:pPr>
      <w:r w:rsidRPr="00334FD2">
        <w:t xml:space="preserve">Цена </w:t>
      </w:r>
      <w:r w:rsidR="004F18D5">
        <w:t>Договора</w:t>
      </w:r>
      <w:r w:rsidR="004F18D5" w:rsidRPr="00334FD2">
        <w:t xml:space="preserve"> </w:t>
      </w:r>
      <w:r w:rsidRPr="00334FD2">
        <w:t xml:space="preserve">на период действия </w:t>
      </w:r>
      <w:r w:rsidR="004F18D5">
        <w:t>Договора</w:t>
      </w:r>
      <w:r w:rsidRPr="00334FD2">
        <w:t xml:space="preserve"> является фиксированной и пер</w:t>
      </w:r>
      <w:r w:rsidRPr="00334FD2">
        <w:t>е</w:t>
      </w:r>
      <w:r w:rsidRPr="00334FD2">
        <w:t>смотру не подлежит.</w:t>
      </w:r>
    </w:p>
    <w:p w:rsidR="00E55EBE" w:rsidRPr="00334FD2" w:rsidRDefault="00E55EBE" w:rsidP="00E55EBE">
      <w:pPr>
        <w:ind w:left="360"/>
        <w:jc w:val="both"/>
      </w:pPr>
    </w:p>
    <w:p w:rsidR="00E55EBE" w:rsidRPr="00334FD2" w:rsidRDefault="00E55EBE" w:rsidP="00E55EBE">
      <w:pPr>
        <w:numPr>
          <w:ilvl w:val="0"/>
          <w:numId w:val="4"/>
        </w:numPr>
        <w:jc w:val="center"/>
        <w:rPr>
          <w:b/>
        </w:rPr>
      </w:pPr>
      <w:r w:rsidRPr="00334FD2">
        <w:rPr>
          <w:b/>
        </w:rPr>
        <w:t>Ответственность сторон</w:t>
      </w:r>
    </w:p>
    <w:p w:rsidR="00E55EBE" w:rsidRPr="00334FD2" w:rsidRDefault="00E55EBE" w:rsidP="004F18D5">
      <w:pPr>
        <w:ind w:firstLine="426"/>
        <w:jc w:val="center"/>
        <w:rPr>
          <w:b/>
        </w:rPr>
      </w:pPr>
    </w:p>
    <w:p w:rsidR="00E55EBE" w:rsidRPr="00334FD2" w:rsidRDefault="00E55EBE" w:rsidP="004F18D5">
      <w:pPr>
        <w:pStyle w:val="Style2"/>
        <w:numPr>
          <w:ilvl w:val="1"/>
          <w:numId w:val="4"/>
        </w:numPr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334FD2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условий настоящего </w:t>
      </w:r>
      <w:r w:rsidR="004F18D5">
        <w:rPr>
          <w:rFonts w:ascii="Times New Roman" w:hAnsi="Times New Roman"/>
          <w:sz w:val="24"/>
          <w:szCs w:val="24"/>
        </w:rPr>
        <w:t>Договора</w:t>
      </w:r>
      <w:r w:rsidR="004F18D5" w:rsidRPr="00334FD2">
        <w:rPr>
          <w:rFonts w:ascii="Times New Roman" w:hAnsi="Times New Roman"/>
          <w:sz w:val="24"/>
          <w:szCs w:val="24"/>
        </w:rPr>
        <w:t xml:space="preserve"> </w:t>
      </w:r>
      <w:r w:rsidRPr="00334FD2">
        <w:rPr>
          <w:rFonts w:ascii="Times New Roman" w:hAnsi="Times New Roman"/>
          <w:sz w:val="24"/>
          <w:szCs w:val="24"/>
        </w:rPr>
        <w:t>стороны несут ответственность в соответствии с законодательством Российской Федерации.</w:t>
      </w:r>
    </w:p>
    <w:p w:rsidR="00E55EBE" w:rsidRPr="00334FD2" w:rsidRDefault="00E55EBE" w:rsidP="004F18D5">
      <w:pPr>
        <w:pStyle w:val="Style2"/>
        <w:numPr>
          <w:ilvl w:val="1"/>
          <w:numId w:val="4"/>
        </w:numPr>
        <w:tabs>
          <w:tab w:val="clear" w:pos="792"/>
          <w:tab w:val="num" w:pos="90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334FD2">
        <w:rPr>
          <w:rFonts w:ascii="Times New Roman" w:hAnsi="Times New Roman"/>
          <w:sz w:val="24"/>
          <w:szCs w:val="24"/>
        </w:rPr>
        <w:t xml:space="preserve">В случае невыполнения обязательств Исполнителем, при условии выполнения Заказчиком своих обязательств, Исполнитель выплачивает Заказчику неустойку в размере одной трёхсотой ставки рефинансирования Центрального банка Российской Федерации от общей суммы платежа за каждый день просрочки выполнения обязательств по настоящему </w:t>
      </w:r>
      <w:r w:rsidR="004F18D5">
        <w:rPr>
          <w:rFonts w:ascii="Times New Roman" w:hAnsi="Times New Roman"/>
          <w:sz w:val="24"/>
          <w:szCs w:val="24"/>
        </w:rPr>
        <w:t>Договор</w:t>
      </w:r>
      <w:r w:rsidRPr="00334FD2">
        <w:rPr>
          <w:rFonts w:ascii="Times New Roman" w:hAnsi="Times New Roman"/>
          <w:sz w:val="24"/>
          <w:szCs w:val="24"/>
        </w:rPr>
        <w:t xml:space="preserve">у, но не более 5% от стоимости </w:t>
      </w:r>
      <w:r w:rsidR="004F18D5">
        <w:rPr>
          <w:rFonts w:ascii="Times New Roman" w:hAnsi="Times New Roman"/>
          <w:sz w:val="24"/>
          <w:szCs w:val="24"/>
        </w:rPr>
        <w:t>Договора</w:t>
      </w:r>
      <w:r w:rsidRPr="00334FD2">
        <w:rPr>
          <w:rFonts w:ascii="Times New Roman" w:hAnsi="Times New Roman"/>
          <w:sz w:val="24"/>
          <w:szCs w:val="24"/>
        </w:rPr>
        <w:t>.</w:t>
      </w:r>
    </w:p>
    <w:p w:rsidR="00E55EBE" w:rsidRPr="00334FD2" w:rsidRDefault="00E55EBE" w:rsidP="004F18D5">
      <w:pPr>
        <w:pStyle w:val="Style2"/>
        <w:numPr>
          <w:ilvl w:val="1"/>
          <w:numId w:val="4"/>
        </w:numPr>
        <w:tabs>
          <w:tab w:val="clear" w:pos="792"/>
          <w:tab w:val="num" w:pos="900"/>
        </w:tabs>
        <w:spacing w:before="0" w:after="0"/>
        <w:ind w:left="0" w:firstLine="426"/>
        <w:rPr>
          <w:rFonts w:ascii="Times New Roman" w:hAnsi="Times New Roman"/>
          <w:sz w:val="24"/>
          <w:szCs w:val="24"/>
        </w:rPr>
      </w:pPr>
      <w:r w:rsidRPr="00334FD2">
        <w:rPr>
          <w:rFonts w:ascii="Times New Roman" w:hAnsi="Times New Roman"/>
          <w:sz w:val="24"/>
          <w:szCs w:val="24"/>
        </w:rPr>
        <w:t xml:space="preserve">В случае несвоевременной оплаты Заказчиком выполненных обязательств Исполнителя, Заказчик выплачивает Исполнителю неустойку в размере одной трёхсотой ставки рефинансирования Центрального банка Российской Федерации от общей суммы платежа за каждый день просрочки, но не более 5% от общей стоимости </w:t>
      </w:r>
      <w:r w:rsidR="008E38AE">
        <w:rPr>
          <w:rFonts w:ascii="Times New Roman" w:hAnsi="Times New Roman"/>
          <w:sz w:val="24"/>
          <w:szCs w:val="24"/>
        </w:rPr>
        <w:t>Договора</w:t>
      </w:r>
      <w:r w:rsidRPr="00334FD2">
        <w:rPr>
          <w:rFonts w:ascii="Times New Roman" w:hAnsi="Times New Roman"/>
          <w:sz w:val="24"/>
          <w:szCs w:val="24"/>
        </w:rPr>
        <w:t>. Пени начисляются после выставления  кредитором письменной претензии должнику.</w:t>
      </w:r>
    </w:p>
    <w:p w:rsidR="00E55EBE" w:rsidRPr="00334FD2" w:rsidRDefault="00E55EBE" w:rsidP="00E55EBE">
      <w:pPr>
        <w:pStyle w:val="Style2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55EBE" w:rsidRPr="00334FD2" w:rsidRDefault="00E55EBE" w:rsidP="00E55EBE">
      <w:pPr>
        <w:numPr>
          <w:ilvl w:val="0"/>
          <w:numId w:val="4"/>
        </w:numPr>
        <w:tabs>
          <w:tab w:val="clear" w:pos="360"/>
          <w:tab w:val="num" w:pos="540"/>
          <w:tab w:val="num" w:pos="900"/>
        </w:tabs>
        <w:ind w:left="792" w:hanging="432"/>
        <w:jc w:val="center"/>
        <w:rPr>
          <w:b/>
        </w:rPr>
      </w:pPr>
      <w:r w:rsidRPr="00334FD2">
        <w:rPr>
          <w:b/>
        </w:rPr>
        <w:t>Порядок приемки продукции</w:t>
      </w:r>
    </w:p>
    <w:p w:rsidR="00E55EBE" w:rsidRPr="00334FD2" w:rsidRDefault="00E55EBE" w:rsidP="00E55EBE">
      <w:pPr>
        <w:tabs>
          <w:tab w:val="num" w:pos="900"/>
        </w:tabs>
        <w:jc w:val="center"/>
        <w:rPr>
          <w:b/>
        </w:rPr>
      </w:pPr>
    </w:p>
    <w:p w:rsidR="00E55EBE" w:rsidRPr="00334FD2" w:rsidRDefault="00E55EBE" w:rsidP="008E38AE">
      <w:pPr>
        <w:pStyle w:val="a5"/>
        <w:spacing w:after="0"/>
        <w:ind w:left="0" w:firstLine="426"/>
      </w:pPr>
      <w:r w:rsidRPr="00334FD2">
        <w:t xml:space="preserve">5.1. Заказчик или его уполномоченный представитель принимает </w:t>
      </w:r>
      <w:r w:rsidRPr="00334FD2">
        <w:rPr>
          <w:color w:val="000000"/>
        </w:rPr>
        <w:t>продукцию</w:t>
      </w:r>
      <w:r w:rsidRPr="00334FD2">
        <w:t xml:space="preserve"> и подписывает акт сдачи-приемки продукции.</w:t>
      </w:r>
      <w:r w:rsidRPr="00334FD2">
        <w:rPr>
          <w:i/>
        </w:rPr>
        <w:t xml:space="preserve"> </w:t>
      </w:r>
      <w:r w:rsidRPr="00334FD2">
        <w:t xml:space="preserve">В случае приемки </w:t>
      </w:r>
      <w:r w:rsidRPr="00334FD2">
        <w:rPr>
          <w:color w:val="000000"/>
        </w:rPr>
        <w:t>продукции</w:t>
      </w:r>
      <w:r w:rsidRPr="00334FD2">
        <w:t xml:space="preserve"> представителем Заказчика, представитель обязан иметь доверенность, оформленную в соответствии с требованиями законодательства, одна копия доверенности передается Исполнителю.</w:t>
      </w:r>
    </w:p>
    <w:p w:rsidR="00E55EBE" w:rsidRPr="00334FD2" w:rsidRDefault="00E55EBE" w:rsidP="008E38AE">
      <w:pPr>
        <w:pStyle w:val="a5"/>
        <w:spacing w:after="0"/>
        <w:ind w:left="0" w:firstLine="426"/>
      </w:pPr>
      <w:r w:rsidRPr="00334FD2">
        <w:t>5.2. Заказчик проверяет продукцию и в</w:t>
      </w:r>
      <w:r w:rsidRPr="00334FD2">
        <w:rPr>
          <w:i/>
        </w:rPr>
        <w:t xml:space="preserve"> </w:t>
      </w:r>
      <w:r w:rsidRPr="00334FD2">
        <w:t xml:space="preserve">случае обнаружения недостатков направляет Исполнителю перечень выявленных недостатков. Заказчик имеет право предъявлять претензии, касающиеся качества продукции не позднее 12 месяцев со дня подписания акта сдачи-приёмки продукции. </w:t>
      </w:r>
    </w:p>
    <w:p w:rsidR="00E55EBE" w:rsidRPr="00334FD2" w:rsidRDefault="00E55EBE" w:rsidP="008E38AE">
      <w:pPr>
        <w:pStyle w:val="a5"/>
        <w:spacing w:after="0"/>
        <w:ind w:left="0" w:firstLine="426"/>
      </w:pPr>
      <w:r w:rsidRPr="00334FD2">
        <w:t>5.3. Стороны составляют двусторонний акт с перечнем необходимых доработок для устранения выявленных недостатков, а также устанавливают порядок и сроки для их выполнения.</w:t>
      </w:r>
    </w:p>
    <w:p w:rsidR="00E55EBE" w:rsidRPr="00334FD2" w:rsidRDefault="00E55EBE" w:rsidP="00E55EBE">
      <w:pPr>
        <w:pStyle w:val="Style2"/>
        <w:numPr>
          <w:ilvl w:val="0"/>
          <w:numId w:val="0"/>
        </w:numPr>
        <w:spacing w:before="0" w:after="0"/>
        <w:rPr>
          <w:rFonts w:ascii="Times New Roman" w:hAnsi="Times New Roman"/>
          <w:sz w:val="24"/>
          <w:szCs w:val="24"/>
        </w:rPr>
      </w:pPr>
    </w:p>
    <w:p w:rsidR="00E55EBE" w:rsidRPr="00334FD2" w:rsidRDefault="00E55EBE" w:rsidP="00E55EBE">
      <w:pPr>
        <w:numPr>
          <w:ilvl w:val="0"/>
          <w:numId w:val="4"/>
        </w:numPr>
        <w:tabs>
          <w:tab w:val="clear" w:pos="360"/>
          <w:tab w:val="num" w:pos="540"/>
          <w:tab w:val="num" w:pos="900"/>
        </w:tabs>
        <w:ind w:left="792" w:hanging="432"/>
        <w:jc w:val="center"/>
        <w:rPr>
          <w:b/>
        </w:rPr>
      </w:pPr>
      <w:r w:rsidRPr="00334FD2">
        <w:rPr>
          <w:b/>
        </w:rPr>
        <w:t>Порядок разрешения споров</w:t>
      </w:r>
    </w:p>
    <w:p w:rsidR="00E55EBE" w:rsidRPr="00334FD2" w:rsidRDefault="00E55EBE" w:rsidP="00E55EBE">
      <w:pPr>
        <w:tabs>
          <w:tab w:val="num" w:pos="540"/>
          <w:tab w:val="num" w:pos="900"/>
        </w:tabs>
        <w:ind w:left="792" w:hanging="432"/>
        <w:jc w:val="center"/>
        <w:rPr>
          <w:b/>
        </w:rPr>
      </w:pPr>
    </w:p>
    <w:p w:rsidR="00E55EBE" w:rsidRPr="00334FD2" w:rsidRDefault="00E55EBE" w:rsidP="008E38AE">
      <w:pPr>
        <w:numPr>
          <w:ilvl w:val="1"/>
          <w:numId w:val="4"/>
        </w:numPr>
        <w:tabs>
          <w:tab w:val="clear" w:pos="792"/>
          <w:tab w:val="num" w:pos="0"/>
          <w:tab w:val="left" w:pos="851"/>
        </w:tabs>
        <w:ind w:left="0" w:firstLine="426"/>
        <w:jc w:val="both"/>
      </w:pPr>
      <w:r w:rsidRPr="00334FD2">
        <w:lastRenderedPageBreak/>
        <w:t>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E55EBE" w:rsidRDefault="00E55EBE" w:rsidP="008E38AE">
      <w:pPr>
        <w:numPr>
          <w:ilvl w:val="1"/>
          <w:numId w:val="4"/>
        </w:numPr>
        <w:tabs>
          <w:tab w:val="clear" w:pos="792"/>
          <w:tab w:val="num" w:pos="0"/>
          <w:tab w:val="left" w:pos="851"/>
        </w:tabs>
        <w:ind w:left="0" w:firstLine="426"/>
        <w:jc w:val="both"/>
      </w:pPr>
      <w:r w:rsidRPr="00334FD2">
        <w:t xml:space="preserve"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 Арбитражный суд </w:t>
      </w:r>
      <w:r w:rsidR="008E38AE">
        <w:t>Республики Саха (Якутия)</w:t>
      </w:r>
      <w:r w:rsidRPr="00334FD2">
        <w:t>.</w:t>
      </w:r>
    </w:p>
    <w:p w:rsidR="008E38AE" w:rsidRPr="00334FD2" w:rsidRDefault="008E38AE" w:rsidP="008E38AE">
      <w:pPr>
        <w:tabs>
          <w:tab w:val="left" w:pos="851"/>
        </w:tabs>
        <w:ind w:left="426"/>
        <w:jc w:val="both"/>
      </w:pPr>
    </w:p>
    <w:p w:rsidR="00E55EBE" w:rsidRPr="00334FD2" w:rsidRDefault="00CB35EA" w:rsidP="00E55EBE">
      <w:pPr>
        <w:numPr>
          <w:ilvl w:val="0"/>
          <w:numId w:val="4"/>
        </w:numPr>
        <w:tabs>
          <w:tab w:val="clear" w:pos="360"/>
          <w:tab w:val="num" w:pos="540"/>
          <w:tab w:val="num" w:pos="900"/>
        </w:tabs>
        <w:ind w:left="792" w:hanging="432"/>
        <w:jc w:val="center"/>
        <w:rPr>
          <w:b/>
        </w:rPr>
      </w:pPr>
      <w:r>
        <w:rPr>
          <w:b/>
        </w:rPr>
        <w:t xml:space="preserve"> </w:t>
      </w:r>
      <w:r w:rsidR="00E55EBE" w:rsidRPr="00334FD2">
        <w:rPr>
          <w:b/>
        </w:rPr>
        <w:t>Прочие условия</w:t>
      </w:r>
    </w:p>
    <w:p w:rsidR="00E55EBE" w:rsidRPr="00334FD2" w:rsidRDefault="00E55EBE" w:rsidP="00E55EBE">
      <w:pPr>
        <w:tabs>
          <w:tab w:val="num" w:pos="540"/>
          <w:tab w:val="num" w:pos="900"/>
        </w:tabs>
        <w:ind w:left="792" w:hanging="432"/>
        <w:rPr>
          <w:b/>
        </w:rPr>
      </w:pPr>
    </w:p>
    <w:p w:rsidR="00E55EBE" w:rsidRPr="00334FD2" w:rsidRDefault="00E55EBE" w:rsidP="008E38AE">
      <w:pPr>
        <w:numPr>
          <w:ilvl w:val="1"/>
          <w:numId w:val="4"/>
        </w:numPr>
        <w:tabs>
          <w:tab w:val="clear" w:pos="792"/>
          <w:tab w:val="num" w:pos="0"/>
          <w:tab w:val="num" w:pos="900"/>
        </w:tabs>
        <w:ind w:left="0" w:firstLine="426"/>
        <w:jc w:val="both"/>
      </w:pPr>
      <w:r w:rsidRPr="00334FD2">
        <w:t xml:space="preserve">Спорные вопросы, возникающие в ходе исполнения настоящего </w:t>
      </w:r>
      <w:r w:rsidR="008E38AE">
        <w:t>Договора</w:t>
      </w:r>
      <w:r w:rsidRPr="00334FD2">
        <w:t xml:space="preserve">, решаются путем переговоров. В случае разногласий спор передается на рассмотрение в Арбитражный суд </w:t>
      </w:r>
      <w:r w:rsidR="008E38AE">
        <w:t>Республики Саха (Якутия)</w:t>
      </w:r>
      <w:r w:rsidRPr="00334FD2">
        <w:t>.</w:t>
      </w:r>
    </w:p>
    <w:p w:rsidR="00E55EBE" w:rsidRPr="00334FD2" w:rsidRDefault="00E55EBE" w:rsidP="008E38AE">
      <w:pPr>
        <w:numPr>
          <w:ilvl w:val="1"/>
          <w:numId w:val="4"/>
        </w:numPr>
        <w:tabs>
          <w:tab w:val="clear" w:pos="792"/>
          <w:tab w:val="num" w:pos="0"/>
          <w:tab w:val="num" w:pos="900"/>
        </w:tabs>
        <w:ind w:left="0" w:firstLine="426"/>
        <w:jc w:val="both"/>
      </w:pPr>
      <w:r w:rsidRPr="00334FD2">
        <w:t>Стороны освобождаются от ответственности за невыполнение обязательств, в случае если это невыполнение вызвано форс-мажорными обстоятельствами (военные действия, всеобщие забастовки, эмбарго, пожары, и др. стихийные бедствия), которые признаются по действующему законодательству, на срок действия этих обстоятельств.</w:t>
      </w:r>
    </w:p>
    <w:p w:rsidR="00E55EBE" w:rsidRPr="00334FD2" w:rsidRDefault="00E55EBE" w:rsidP="00E55EBE">
      <w:pPr>
        <w:tabs>
          <w:tab w:val="num" w:pos="540"/>
          <w:tab w:val="num" w:pos="900"/>
        </w:tabs>
        <w:rPr>
          <w:b/>
        </w:rPr>
      </w:pPr>
    </w:p>
    <w:p w:rsidR="00E55EBE" w:rsidRPr="00334FD2" w:rsidRDefault="00E55EBE" w:rsidP="00E55EBE">
      <w:pPr>
        <w:numPr>
          <w:ilvl w:val="0"/>
          <w:numId w:val="4"/>
        </w:numPr>
        <w:tabs>
          <w:tab w:val="clear" w:pos="360"/>
          <w:tab w:val="num" w:pos="540"/>
          <w:tab w:val="num" w:pos="900"/>
        </w:tabs>
        <w:ind w:left="792" w:hanging="432"/>
        <w:jc w:val="center"/>
        <w:rPr>
          <w:b/>
        </w:rPr>
      </w:pPr>
      <w:r w:rsidRPr="00334FD2">
        <w:rPr>
          <w:b/>
        </w:rPr>
        <w:t>Заключительные положения</w:t>
      </w:r>
    </w:p>
    <w:p w:rsidR="00E55EBE" w:rsidRPr="00334FD2" w:rsidRDefault="00E55EBE" w:rsidP="00E55EBE">
      <w:pPr>
        <w:tabs>
          <w:tab w:val="num" w:pos="540"/>
          <w:tab w:val="num" w:pos="900"/>
        </w:tabs>
        <w:ind w:left="792" w:hanging="432"/>
        <w:jc w:val="center"/>
        <w:rPr>
          <w:b/>
        </w:rPr>
      </w:pPr>
    </w:p>
    <w:p w:rsidR="00E55EBE" w:rsidRPr="00334FD2" w:rsidRDefault="00E55EBE" w:rsidP="008E38AE">
      <w:pPr>
        <w:numPr>
          <w:ilvl w:val="1"/>
          <w:numId w:val="4"/>
        </w:numPr>
        <w:tabs>
          <w:tab w:val="clear" w:pos="792"/>
          <w:tab w:val="num" w:leader="none" w:pos="0"/>
          <w:tab w:val="left" w:pos="851"/>
        </w:tabs>
        <w:ind w:left="0" w:firstLine="426"/>
        <w:jc w:val="both"/>
      </w:pPr>
      <w:r w:rsidRPr="00334FD2">
        <w:t xml:space="preserve">Срок действия настоящего </w:t>
      </w:r>
      <w:r w:rsidR="008E38AE">
        <w:t>Договора</w:t>
      </w:r>
      <w:r w:rsidRPr="00334FD2">
        <w:t xml:space="preserve"> устанавливается с момента его подписания и действует до полного исполнения сторонами всех принятых на себя обязательств. </w:t>
      </w:r>
    </w:p>
    <w:p w:rsidR="00E55EBE" w:rsidRPr="00334FD2" w:rsidRDefault="00E55EBE" w:rsidP="008E38AE">
      <w:pPr>
        <w:numPr>
          <w:ilvl w:val="1"/>
          <w:numId w:val="4"/>
        </w:numPr>
        <w:tabs>
          <w:tab w:val="clear" w:pos="792"/>
          <w:tab w:val="num" w:leader="none" w:pos="0"/>
          <w:tab w:val="left" w:pos="851"/>
          <w:tab w:val="num" w:pos="900"/>
        </w:tabs>
        <w:ind w:left="0" w:firstLine="426"/>
        <w:jc w:val="both"/>
      </w:pPr>
      <w:r w:rsidRPr="00334FD2">
        <w:t xml:space="preserve">Досрочное прекращение или продление срока действия </w:t>
      </w:r>
      <w:r w:rsidR="008E38AE">
        <w:t>Договора</w:t>
      </w:r>
      <w:r w:rsidRPr="00334FD2">
        <w:t xml:space="preserve"> возможно по с</w:t>
      </w:r>
      <w:r w:rsidRPr="00334FD2">
        <w:t>о</w:t>
      </w:r>
      <w:r w:rsidRPr="00334FD2">
        <w:t>глашению Сторон. Порядок такого прекращения, взаиморасчетов или продления определяе</w:t>
      </w:r>
      <w:r w:rsidRPr="00334FD2">
        <w:t>т</w:t>
      </w:r>
      <w:r w:rsidRPr="00334FD2">
        <w:t>ся Сторонами дополнительно.</w:t>
      </w:r>
    </w:p>
    <w:p w:rsidR="00E55EBE" w:rsidRPr="00334FD2" w:rsidRDefault="00E55EBE" w:rsidP="008E38AE">
      <w:pPr>
        <w:numPr>
          <w:ilvl w:val="1"/>
          <w:numId w:val="4"/>
        </w:numPr>
        <w:tabs>
          <w:tab w:val="clear" w:pos="792"/>
          <w:tab w:val="num" w:leader="none" w:pos="0"/>
          <w:tab w:val="left" w:pos="851"/>
          <w:tab w:val="num" w:pos="900"/>
        </w:tabs>
        <w:ind w:left="0" w:firstLine="426"/>
        <w:jc w:val="both"/>
      </w:pPr>
      <w:r w:rsidRPr="00334FD2">
        <w:t xml:space="preserve">В случае невыполнения Исполнителем условий настоящего </w:t>
      </w:r>
      <w:r w:rsidR="008E38AE">
        <w:t>Договора</w:t>
      </w:r>
      <w:r w:rsidRPr="00334FD2">
        <w:t xml:space="preserve"> Заказчик может растор</w:t>
      </w:r>
      <w:r w:rsidRPr="00334FD2">
        <w:t>г</w:t>
      </w:r>
      <w:r w:rsidRPr="00334FD2">
        <w:t xml:space="preserve">нуть </w:t>
      </w:r>
      <w:r w:rsidR="008E38AE">
        <w:t>Договор</w:t>
      </w:r>
      <w:r w:rsidRPr="00334FD2">
        <w:t xml:space="preserve"> полностью или частично, письменно уведомив об этом Исполнителя, согласно у</w:t>
      </w:r>
      <w:r w:rsidRPr="00334FD2">
        <w:t>с</w:t>
      </w:r>
      <w:r w:rsidRPr="00334FD2">
        <w:t xml:space="preserve">ловиям заключенного </w:t>
      </w:r>
      <w:r w:rsidR="008E38AE">
        <w:t>Договора</w:t>
      </w:r>
      <w:r w:rsidRPr="00334FD2">
        <w:t>.</w:t>
      </w:r>
    </w:p>
    <w:p w:rsidR="00E55EBE" w:rsidRPr="00334FD2" w:rsidRDefault="00E55EBE" w:rsidP="008E38AE">
      <w:pPr>
        <w:numPr>
          <w:ilvl w:val="1"/>
          <w:numId w:val="4"/>
        </w:numPr>
        <w:tabs>
          <w:tab w:val="clear" w:pos="792"/>
          <w:tab w:val="num" w:leader="none" w:pos="0"/>
          <w:tab w:val="left" w:pos="851"/>
          <w:tab w:val="num" w:pos="900"/>
        </w:tabs>
        <w:ind w:left="0" w:firstLine="426"/>
        <w:jc w:val="both"/>
      </w:pPr>
      <w:r w:rsidRPr="00334FD2">
        <w:t xml:space="preserve">Все изменения и дополнения к настоящему </w:t>
      </w:r>
      <w:r w:rsidR="008E38AE">
        <w:t>Договор</w:t>
      </w:r>
      <w:r w:rsidRPr="00334FD2">
        <w:t>у имеют силу только в том случае, если они оформлены в письменном виде и подписаны полномочными представителями Ст</w:t>
      </w:r>
      <w:r w:rsidRPr="00334FD2">
        <w:t>о</w:t>
      </w:r>
      <w:r w:rsidRPr="00334FD2">
        <w:t>рон.</w:t>
      </w:r>
    </w:p>
    <w:p w:rsidR="00E55EBE" w:rsidRPr="00334FD2" w:rsidRDefault="00E55EBE" w:rsidP="008E38AE">
      <w:pPr>
        <w:numPr>
          <w:ilvl w:val="1"/>
          <w:numId w:val="4"/>
        </w:numPr>
        <w:tabs>
          <w:tab w:val="clear" w:pos="792"/>
          <w:tab w:val="num" w:leader="none" w:pos="0"/>
          <w:tab w:val="left" w:pos="851"/>
          <w:tab w:val="num" w:pos="900"/>
        </w:tabs>
        <w:ind w:left="0" w:firstLine="426"/>
        <w:jc w:val="both"/>
      </w:pPr>
      <w:r w:rsidRPr="00334FD2">
        <w:t xml:space="preserve">Настоящий </w:t>
      </w:r>
      <w:r w:rsidR="008E38AE">
        <w:t>Договор</w:t>
      </w:r>
      <w:r w:rsidRPr="00334FD2">
        <w:t xml:space="preserve">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</w:t>
      </w:r>
      <w:r w:rsidR="008E38AE">
        <w:t>Договора</w:t>
      </w:r>
      <w:r w:rsidRPr="00334FD2">
        <w:t xml:space="preserve">. </w:t>
      </w:r>
    </w:p>
    <w:p w:rsidR="00E55EBE" w:rsidRPr="00334FD2" w:rsidRDefault="00E55EBE" w:rsidP="00E55EBE">
      <w:pPr>
        <w:jc w:val="both"/>
      </w:pPr>
    </w:p>
    <w:p w:rsidR="00E55EBE" w:rsidRPr="00334FD2" w:rsidRDefault="00E55EBE" w:rsidP="00E55EBE">
      <w:pPr>
        <w:numPr>
          <w:ilvl w:val="0"/>
          <w:numId w:val="4"/>
        </w:numPr>
        <w:jc w:val="center"/>
        <w:rPr>
          <w:b/>
          <w:bCs/>
        </w:rPr>
      </w:pPr>
      <w:r w:rsidRPr="00334FD2">
        <w:rPr>
          <w:b/>
          <w:bCs/>
        </w:rPr>
        <w:t>Юридические адреса, реквизиты и подписи сторон</w:t>
      </w:r>
    </w:p>
    <w:p w:rsidR="00E55EBE" w:rsidRPr="00334FD2" w:rsidRDefault="00E55EBE" w:rsidP="00E55EBE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4"/>
        <w:gridCol w:w="653"/>
        <w:gridCol w:w="4549"/>
      </w:tblGrid>
      <w:tr w:rsidR="00E55EBE" w:rsidRPr="00334FD2" w:rsidTr="0052254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BE" w:rsidRPr="00334FD2" w:rsidRDefault="00E55EBE" w:rsidP="00522549">
            <w:pPr>
              <w:jc w:val="both"/>
              <w:rPr>
                <w:b/>
                <w:bCs/>
              </w:rPr>
            </w:pPr>
            <w:r w:rsidRPr="00334FD2">
              <w:rPr>
                <w:b/>
                <w:bCs/>
              </w:rPr>
              <w:t>Заказчик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BE" w:rsidRPr="00334FD2" w:rsidRDefault="00E55EBE" w:rsidP="00522549">
            <w:pPr>
              <w:jc w:val="both"/>
              <w:rPr>
                <w:b/>
                <w:bCs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BE" w:rsidRPr="00334FD2" w:rsidRDefault="00E55EBE" w:rsidP="00522549">
            <w:pPr>
              <w:jc w:val="both"/>
              <w:rPr>
                <w:b/>
                <w:bCs/>
              </w:rPr>
            </w:pPr>
            <w:r w:rsidRPr="00334FD2">
              <w:rPr>
                <w:b/>
                <w:bCs/>
              </w:rPr>
              <w:t>Исполнитель</w:t>
            </w:r>
          </w:p>
        </w:tc>
      </w:tr>
      <w:tr w:rsidR="00E55EBE" w:rsidRPr="00334FD2" w:rsidTr="00522549">
        <w:trPr>
          <w:trHeight w:val="8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BE" w:rsidRPr="00334FD2" w:rsidRDefault="00E55EBE" w:rsidP="0052254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BE" w:rsidRPr="00334FD2" w:rsidRDefault="00E55EBE" w:rsidP="00522549">
            <w:pPr>
              <w:jc w:val="both"/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EBE" w:rsidRPr="00334FD2" w:rsidRDefault="00E55EBE" w:rsidP="00522549">
            <w:pPr>
              <w:jc w:val="both"/>
            </w:pPr>
          </w:p>
        </w:tc>
      </w:tr>
    </w:tbl>
    <w:p w:rsidR="00E55EBE" w:rsidRPr="00334FD2" w:rsidRDefault="00E55EBE" w:rsidP="00E55EBE">
      <w:pPr>
        <w:tabs>
          <w:tab w:val="left" w:pos="4860"/>
        </w:tabs>
        <w:jc w:val="both"/>
        <w:rPr>
          <w:b/>
        </w:rPr>
      </w:pPr>
    </w:p>
    <w:p w:rsidR="00E55EBE" w:rsidRPr="00334FD2" w:rsidRDefault="00E55EBE" w:rsidP="00E55EBE">
      <w:pPr>
        <w:tabs>
          <w:tab w:val="left" w:pos="4860"/>
        </w:tabs>
        <w:jc w:val="both"/>
        <w:rPr>
          <w:b/>
        </w:rPr>
      </w:pPr>
    </w:p>
    <w:p w:rsidR="00E55EBE" w:rsidRPr="00334FD2" w:rsidRDefault="00E55EBE" w:rsidP="00E55EBE">
      <w:pPr>
        <w:tabs>
          <w:tab w:val="left" w:pos="4860"/>
        </w:tabs>
        <w:jc w:val="both"/>
        <w:rPr>
          <w:b/>
        </w:rPr>
      </w:pPr>
      <w:r w:rsidRPr="00334FD2">
        <w:rPr>
          <w:b/>
        </w:rPr>
        <w:t>Заказчик:</w:t>
      </w:r>
      <w:r w:rsidRPr="00334FD2">
        <w:rPr>
          <w:b/>
        </w:rPr>
        <w:tab/>
        <w:t>Исполнитель:</w:t>
      </w:r>
    </w:p>
    <w:p w:rsidR="00E55EBE" w:rsidRPr="00334FD2" w:rsidRDefault="00E55EBE" w:rsidP="00E55EBE">
      <w:pPr>
        <w:jc w:val="center"/>
        <w:rPr>
          <w:b/>
          <w:bCs/>
        </w:rPr>
      </w:pPr>
    </w:p>
    <w:p w:rsidR="008E38AE" w:rsidRDefault="00E55EBE" w:rsidP="008E38AE">
      <w:pPr>
        <w:ind w:left="6804"/>
        <w:contextualSpacing/>
        <w:jc w:val="both"/>
        <w:rPr>
          <w:b/>
          <w:sz w:val="22"/>
          <w:szCs w:val="22"/>
        </w:rPr>
      </w:pPr>
      <w:r w:rsidRPr="00334FD2">
        <w:br w:type="page"/>
      </w:r>
      <w:r w:rsidR="008E38AE" w:rsidRPr="005B1CDF">
        <w:rPr>
          <w:b/>
          <w:sz w:val="22"/>
          <w:szCs w:val="22"/>
        </w:rPr>
        <w:lastRenderedPageBreak/>
        <w:t>Приложение 1</w:t>
      </w:r>
      <w:r w:rsidR="008E38AE">
        <w:rPr>
          <w:b/>
          <w:sz w:val="22"/>
          <w:szCs w:val="22"/>
        </w:rPr>
        <w:t xml:space="preserve"> </w:t>
      </w:r>
    </w:p>
    <w:p w:rsidR="008E38AE" w:rsidRDefault="008E38AE" w:rsidP="008E38AE">
      <w:pPr>
        <w:ind w:left="6804"/>
        <w:contextualSpacing/>
        <w:jc w:val="both"/>
        <w:rPr>
          <w:b/>
          <w:sz w:val="22"/>
          <w:szCs w:val="22"/>
        </w:rPr>
      </w:pPr>
      <w:r w:rsidRPr="005B1CDF">
        <w:rPr>
          <w:b/>
          <w:sz w:val="22"/>
          <w:szCs w:val="22"/>
        </w:rPr>
        <w:t xml:space="preserve">к договору </w:t>
      </w:r>
    </w:p>
    <w:p w:rsidR="008E38AE" w:rsidRPr="005B1CDF" w:rsidRDefault="008E38AE" w:rsidP="008E38AE">
      <w:pPr>
        <w:ind w:left="5664" w:firstLine="708"/>
        <w:contextualSpacing/>
        <w:jc w:val="both"/>
        <w:rPr>
          <w:b/>
          <w:sz w:val="22"/>
          <w:szCs w:val="22"/>
        </w:rPr>
      </w:pPr>
      <w:r w:rsidRPr="005B1CDF">
        <w:rPr>
          <w:b/>
          <w:sz w:val="22"/>
          <w:szCs w:val="22"/>
        </w:rPr>
        <w:t>№ ___ от « ___» ______2011 г.</w:t>
      </w:r>
    </w:p>
    <w:p w:rsidR="008E38AE" w:rsidRDefault="008E38AE" w:rsidP="008E38AE">
      <w:pPr>
        <w:contextualSpacing/>
        <w:jc w:val="center"/>
        <w:rPr>
          <w:b/>
          <w:sz w:val="22"/>
          <w:szCs w:val="22"/>
        </w:rPr>
      </w:pPr>
    </w:p>
    <w:p w:rsidR="008E38AE" w:rsidRDefault="008E38AE" w:rsidP="008E38AE">
      <w:pPr>
        <w:contextualSpacing/>
        <w:jc w:val="center"/>
        <w:rPr>
          <w:b/>
          <w:sz w:val="22"/>
          <w:szCs w:val="22"/>
        </w:rPr>
      </w:pPr>
    </w:p>
    <w:p w:rsidR="008E38AE" w:rsidRDefault="008E38AE" w:rsidP="008E38AE">
      <w:pPr>
        <w:contextualSpacing/>
        <w:jc w:val="center"/>
        <w:rPr>
          <w:b/>
          <w:sz w:val="22"/>
          <w:szCs w:val="22"/>
        </w:rPr>
      </w:pPr>
    </w:p>
    <w:p w:rsidR="008E38AE" w:rsidRPr="005B1CDF" w:rsidRDefault="008E38AE" w:rsidP="008E38AE">
      <w:pPr>
        <w:contextualSpacing/>
        <w:jc w:val="center"/>
        <w:rPr>
          <w:b/>
          <w:sz w:val="22"/>
          <w:szCs w:val="22"/>
        </w:rPr>
      </w:pPr>
      <w:r w:rsidRPr="005B1CDF">
        <w:rPr>
          <w:b/>
          <w:sz w:val="22"/>
          <w:szCs w:val="22"/>
        </w:rPr>
        <w:t>СПЕЦИФИКАЦИЯ</w:t>
      </w:r>
    </w:p>
    <w:p w:rsidR="00E55EBE" w:rsidRPr="00334FD2" w:rsidRDefault="00E55EBE" w:rsidP="008E38AE">
      <w:pPr>
        <w:jc w:val="right"/>
      </w:pPr>
    </w:p>
    <w:p w:rsidR="00E55EBE" w:rsidRDefault="00E55EBE" w:rsidP="00E55EBE">
      <w:pPr>
        <w:pStyle w:val="Simlple"/>
        <w:spacing w:before="0" w:after="0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3686"/>
        <w:gridCol w:w="1134"/>
        <w:gridCol w:w="850"/>
        <w:gridCol w:w="1134"/>
        <w:gridCol w:w="1134"/>
      </w:tblGrid>
      <w:tr w:rsidR="008E38AE" w:rsidRPr="005B1CDF" w:rsidTr="00522549">
        <w:tc>
          <w:tcPr>
            <w:tcW w:w="426" w:type="dxa"/>
          </w:tcPr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</w:p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  <w:r w:rsidRPr="005B1CD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  <w:r w:rsidRPr="005B1CDF">
              <w:rPr>
                <w:b/>
                <w:sz w:val="22"/>
                <w:szCs w:val="22"/>
              </w:rPr>
              <w:t xml:space="preserve">Наименование </w:t>
            </w:r>
          </w:p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  <w:r w:rsidRPr="005B1CDF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3686" w:type="dxa"/>
          </w:tcPr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Техническое требование (показатель)</w:t>
            </w: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  <w:r w:rsidRPr="005B1CDF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850" w:type="dxa"/>
          </w:tcPr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  <w:r w:rsidRPr="005B1CDF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  <w:r w:rsidRPr="005B1CDF">
              <w:rPr>
                <w:b/>
                <w:sz w:val="22"/>
                <w:szCs w:val="22"/>
              </w:rPr>
              <w:t>Цена за ед</w:t>
            </w:r>
            <w:proofErr w:type="gramStart"/>
            <w:r w:rsidRPr="005B1CDF">
              <w:rPr>
                <w:b/>
                <w:sz w:val="22"/>
                <w:szCs w:val="22"/>
              </w:rPr>
              <w:t>.р</w:t>
            </w:r>
            <w:proofErr w:type="gramEnd"/>
            <w:r w:rsidRPr="005B1CDF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  <w:r w:rsidRPr="005B1CDF">
              <w:rPr>
                <w:b/>
                <w:sz w:val="22"/>
                <w:szCs w:val="22"/>
              </w:rPr>
              <w:t>Сумма руб.</w:t>
            </w:r>
          </w:p>
        </w:tc>
      </w:tr>
      <w:tr w:rsidR="008E38AE" w:rsidRPr="005B1CDF" w:rsidTr="00522549">
        <w:tc>
          <w:tcPr>
            <w:tcW w:w="426" w:type="dxa"/>
          </w:tcPr>
          <w:p w:rsidR="008E38AE" w:rsidRPr="005B1CDF" w:rsidRDefault="008E38AE" w:rsidP="00522549">
            <w:pPr>
              <w:jc w:val="center"/>
            </w:pPr>
          </w:p>
        </w:tc>
        <w:tc>
          <w:tcPr>
            <w:tcW w:w="1559" w:type="dxa"/>
          </w:tcPr>
          <w:p w:rsidR="008E38AE" w:rsidRPr="005B1CDF" w:rsidRDefault="008E38AE" w:rsidP="00522549">
            <w:pPr>
              <w:jc w:val="center"/>
            </w:pPr>
          </w:p>
        </w:tc>
        <w:tc>
          <w:tcPr>
            <w:tcW w:w="3686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  <w:tc>
          <w:tcPr>
            <w:tcW w:w="850" w:type="dxa"/>
          </w:tcPr>
          <w:p w:rsidR="008E38AE" w:rsidRPr="005B1CDF" w:rsidRDefault="008E38AE" w:rsidP="00522549"/>
        </w:tc>
        <w:tc>
          <w:tcPr>
            <w:tcW w:w="1134" w:type="dxa"/>
          </w:tcPr>
          <w:p w:rsidR="008E38AE" w:rsidRPr="005B1CDF" w:rsidRDefault="008E38AE" w:rsidP="00522549">
            <w:pPr>
              <w:tabs>
                <w:tab w:val="left" w:pos="570"/>
              </w:tabs>
              <w:jc w:val="center"/>
            </w:pP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</w:tr>
      <w:tr w:rsidR="008E38AE" w:rsidRPr="005B1CDF" w:rsidTr="00522549">
        <w:tc>
          <w:tcPr>
            <w:tcW w:w="426" w:type="dxa"/>
          </w:tcPr>
          <w:p w:rsidR="008E38AE" w:rsidRPr="005B1CDF" w:rsidRDefault="008E38AE" w:rsidP="00522549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8E38AE" w:rsidRPr="005B1CDF" w:rsidRDefault="008E38AE" w:rsidP="00522549">
            <w:pPr>
              <w:contextualSpacing/>
              <w:rPr>
                <w:b/>
              </w:rPr>
            </w:pPr>
          </w:p>
        </w:tc>
        <w:tc>
          <w:tcPr>
            <w:tcW w:w="3686" w:type="dxa"/>
          </w:tcPr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  <w:tc>
          <w:tcPr>
            <w:tcW w:w="850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</w:tr>
      <w:tr w:rsidR="008E38AE" w:rsidRPr="005B1CDF" w:rsidTr="00522549">
        <w:tc>
          <w:tcPr>
            <w:tcW w:w="426" w:type="dxa"/>
          </w:tcPr>
          <w:p w:rsidR="008E38AE" w:rsidRPr="005B1CDF" w:rsidRDefault="008E38AE" w:rsidP="00522549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8E38AE" w:rsidRPr="005B1CDF" w:rsidRDefault="008E38AE" w:rsidP="00522549">
            <w:pPr>
              <w:contextualSpacing/>
              <w:rPr>
                <w:b/>
              </w:rPr>
            </w:pPr>
          </w:p>
        </w:tc>
        <w:tc>
          <w:tcPr>
            <w:tcW w:w="3686" w:type="dxa"/>
          </w:tcPr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  <w:tc>
          <w:tcPr>
            <w:tcW w:w="850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</w:tr>
      <w:tr w:rsidR="008E38AE" w:rsidRPr="005B1CDF" w:rsidTr="00522549">
        <w:tc>
          <w:tcPr>
            <w:tcW w:w="1985" w:type="dxa"/>
            <w:gridSpan w:val="2"/>
          </w:tcPr>
          <w:p w:rsidR="008E38AE" w:rsidRPr="005B1CDF" w:rsidRDefault="008E38AE" w:rsidP="00522549">
            <w:pPr>
              <w:contextualSpacing/>
              <w:rPr>
                <w:b/>
              </w:rPr>
            </w:pPr>
            <w:r w:rsidRPr="005B1CD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686" w:type="dxa"/>
          </w:tcPr>
          <w:p w:rsidR="008E38AE" w:rsidRPr="005B1CDF" w:rsidRDefault="008E38AE" w:rsidP="00522549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  <w:tc>
          <w:tcPr>
            <w:tcW w:w="850" w:type="dxa"/>
          </w:tcPr>
          <w:p w:rsidR="008E38AE" w:rsidRPr="005B1CDF" w:rsidRDefault="008E38AE" w:rsidP="00522549">
            <w:pPr>
              <w:contextualSpacing/>
            </w:pP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  <w:tc>
          <w:tcPr>
            <w:tcW w:w="1134" w:type="dxa"/>
          </w:tcPr>
          <w:p w:rsidR="008E38AE" w:rsidRPr="005B1CDF" w:rsidRDefault="008E38AE" w:rsidP="00522549">
            <w:pPr>
              <w:contextualSpacing/>
              <w:jc w:val="center"/>
            </w:pPr>
          </w:p>
        </w:tc>
      </w:tr>
    </w:tbl>
    <w:p w:rsidR="008E38AE" w:rsidRPr="005B1CDF" w:rsidRDefault="008E38AE" w:rsidP="008E38AE">
      <w:pPr>
        <w:contextualSpacing/>
        <w:jc w:val="center"/>
        <w:rPr>
          <w:sz w:val="22"/>
          <w:szCs w:val="22"/>
        </w:rPr>
      </w:pPr>
    </w:p>
    <w:p w:rsidR="008E38AE" w:rsidRPr="005B1CDF" w:rsidRDefault="008E38AE" w:rsidP="008E38AE">
      <w:pPr>
        <w:contextualSpacing/>
        <w:jc w:val="center"/>
        <w:rPr>
          <w:sz w:val="22"/>
          <w:szCs w:val="22"/>
        </w:rPr>
      </w:pPr>
      <w:r w:rsidRPr="005B1CDF">
        <w:rPr>
          <w:sz w:val="22"/>
          <w:szCs w:val="22"/>
        </w:rPr>
        <w:t>Подписи сторон:</w:t>
      </w:r>
    </w:p>
    <w:tbl>
      <w:tblPr>
        <w:tblW w:w="992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72"/>
        <w:gridCol w:w="425"/>
        <w:gridCol w:w="4826"/>
      </w:tblGrid>
      <w:tr w:rsidR="008E38AE" w:rsidRPr="005B1CDF" w:rsidTr="00522549">
        <w:trPr>
          <w:cantSplit/>
          <w:trHeight w:val="191"/>
        </w:trPr>
        <w:tc>
          <w:tcPr>
            <w:tcW w:w="4672" w:type="dxa"/>
            <w:vAlign w:val="bottom"/>
          </w:tcPr>
          <w:p w:rsidR="008E38AE" w:rsidRPr="005B1CDF" w:rsidRDefault="008E38AE" w:rsidP="00522549">
            <w:pPr>
              <w:contextualSpacing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proofErr w:type="gramStart"/>
            <w:r w:rsidRPr="005B1CDF">
              <w:rPr>
                <w:b/>
                <w:sz w:val="22"/>
                <w:szCs w:val="22"/>
              </w:rPr>
              <w:t xml:space="preserve"> :</w:t>
            </w:r>
            <w:proofErr w:type="gramEnd"/>
            <w:r w:rsidRPr="005B1CDF">
              <w:rPr>
                <w:b/>
                <w:sz w:val="22"/>
                <w:szCs w:val="22"/>
              </w:rPr>
              <w:t xml:space="preserve">_______________________ / </w:t>
            </w:r>
          </w:p>
        </w:tc>
        <w:tc>
          <w:tcPr>
            <w:tcW w:w="425" w:type="dxa"/>
          </w:tcPr>
          <w:p w:rsidR="008E38AE" w:rsidRPr="005B1CDF" w:rsidRDefault="008E38AE" w:rsidP="00522549">
            <w:pPr>
              <w:pStyle w:val="ab"/>
              <w:tabs>
                <w:tab w:val="left" w:pos="0"/>
              </w:tabs>
              <w:ind w:left="-600" w:right="-21"/>
              <w:contextualSpacing/>
              <w:rPr>
                <w:b/>
                <w:bCs/>
              </w:rPr>
            </w:pPr>
          </w:p>
        </w:tc>
        <w:tc>
          <w:tcPr>
            <w:tcW w:w="4826" w:type="dxa"/>
            <w:vAlign w:val="bottom"/>
          </w:tcPr>
          <w:p w:rsidR="008E38AE" w:rsidRPr="005B1CDF" w:rsidRDefault="008E38AE" w:rsidP="00522549">
            <w:pPr>
              <w:pStyle w:val="ab"/>
              <w:tabs>
                <w:tab w:val="left" w:pos="0"/>
              </w:tabs>
              <w:ind w:left="-108" w:right="-21" w:firstLine="108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Начальник</w:t>
            </w:r>
            <w:r w:rsidRPr="005B1CDF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5B1CDF">
              <w:rPr>
                <w:b/>
                <w:bCs/>
                <w:sz w:val="22"/>
                <w:szCs w:val="22"/>
              </w:rPr>
              <w:t>__________________</w:t>
            </w:r>
            <w:r>
              <w:rPr>
                <w:b/>
                <w:bCs/>
                <w:sz w:val="22"/>
                <w:szCs w:val="22"/>
              </w:rPr>
              <w:t>М.И.Лыткин</w:t>
            </w:r>
            <w:proofErr w:type="spellEnd"/>
          </w:p>
        </w:tc>
      </w:tr>
      <w:tr w:rsidR="008E38AE" w:rsidRPr="005B1CDF" w:rsidTr="00522549">
        <w:trPr>
          <w:cantSplit/>
        </w:trPr>
        <w:tc>
          <w:tcPr>
            <w:tcW w:w="4672" w:type="dxa"/>
            <w:vAlign w:val="center"/>
          </w:tcPr>
          <w:p w:rsidR="008E38AE" w:rsidRPr="005B1CDF" w:rsidRDefault="008E38AE" w:rsidP="00522549">
            <w:pPr>
              <w:pStyle w:val="ab"/>
              <w:tabs>
                <w:tab w:val="left" w:pos="0"/>
              </w:tabs>
              <w:ind w:left="-44" w:right="-21" w:firstLine="50"/>
              <w:contextualSpacing/>
              <w:jc w:val="left"/>
              <w:rPr>
                <w:b/>
                <w:bCs/>
              </w:rPr>
            </w:pPr>
            <w:r w:rsidRPr="005B1CDF">
              <w:rPr>
                <w:b/>
                <w:bCs/>
                <w:sz w:val="22"/>
                <w:szCs w:val="22"/>
              </w:rPr>
              <w:t>М.П.</w:t>
            </w:r>
          </w:p>
        </w:tc>
        <w:tc>
          <w:tcPr>
            <w:tcW w:w="425" w:type="dxa"/>
            <w:vAlign w:val="center"/>
          </w:tcPr>
          <w:p w:rsidR="008E38AE" w:rsidRPr="005B1CDF" w:rsidRDefault="008E38AE" w:rsidP="00522549">
            <w:pPr>
              <w:pStyle w:val="ab"/>
              <w:tabs>
                <w:tab w:val="left" w:pos="0"/>
              </w:tabs>
              <w:ind w:left="-600" w:right="-21"/>
              <w:contextualSpacing/>
              <w:rPr>
                <w:b/>
                <w:bCs/>
              </w:rPr>
            </w:pPr>
          </w:p>
        </w:tc>
        <w:tc>
          <w:tcPr>
            <w:tcW w:w="4826" w:type="dxa"/>
            <w:vAlign w:val="center"/>
          </w:tcPr>
          <w:p w:rsidR="008E38AE" w:rsidRPr="005B1CDF" w:rsidRDefault="008E38AE" w:rsidP="00522549">
            <w:pPr>
              <w:pStyle w:val="ab"/>
              <w:tabs>
                <w:tab w:val="left" w:pos="0"/>
              </w:tabs>
              <w:ind w:left="0" w:right="-21" w:firstLine="108"/>
              <w:contextualSpacing/>
              <w:jc w:val="left"/>
              <w:rPr>
                <w:b/>
                <w:bCs/>
              </w:rPr>
            </w:pPr>
            <w:r w:rsidRPr="005B1CDF">
              <w:rPr>
                <w:b/>
                <w:bCs/>
                <w:sz w:val="22"/>
                <w:szCs w:val="22"/>
              </w:rPr>
              <w:t>М.П.</w:t>
            </w:r>
          </w:p>
        </w:tc>
      </w:tr>
    </w:tbl>
    <w:p w:rsidR="008E38AE" w:rsidRDefault="008E38AE" w:rsidP="008E38AE">
      <w:pPr>
        <w:pStyle w:val="3"/>
        <w:numPr>
          <w:ilvl w:val="0"/>
          <w:numId w:val="0"/>
        </w:numPr>
        <w:ind w:left="720"/>
        <w:contextualSpacing/>
      </w:pPr>
    </w:p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Default="00E55EBE" w:rsidP="00E55EBE"/>
    <w:p w:rsidR="00E55EBE" w:rsidRPr="00334FD2" w:rsidRDefault="00E55EBE" w:rsidP="00E55EBE"/>
    <w:p w:rsidR="00E55EBE" w:rsidRPr="00334FD2" w:rsidRDefault="00E55EBE" w:rsidP="00E55EBE">
      <w:pPr>
        <w:jc w:val="center"/>
        <w:rPr>
          <w:b/>
          <w:bCs/>
        </w:rPr>
      </w:pPr>
    </w:p>
    <w:p w:rsidR="00E55EBE" w:rsidRDefault="00E55EBE" w:rsidP="00E55EBE"/>
    <w:p w:rsidR="00E55EBE" w:rsidRDefault="00E55EBE" w:rsidP="00E55EBE">
      <w:pPr>
        <w:pStyle w:val="a3"/>
        <w:jc w:val="center"/>
      </w:pPr>
    </w:p>
    <w:p w:rsidR="00EA6D4D" w:rsidRDefault="00EA6D4D"/>
    <w:sectPr w:rsidR="00EA6D4D" w:rsidSect="00C87A85">
      <w:type w:val="continuous"/>
      <w:pgSz w:w="11906" w:h="16838"/>
      <w:pgMar w:top="1134" w:right="924" w:bottom="1259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414147"/>
    <w:multiLevelType w:val="multilevel"/>
    <w:tmpl w:val="BB5E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>
    <w:nsid w:val="1915734E"/>
    <w:multiLevelType w:val="hybridMultilevel"/>
    <w:tmpl w:val="7316A184"/>
    <w:lvl w:ilvl="0" w:tplc="92D8F852">
      <w:start w:val="2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395034"/>
    <w:multiLevelType w:val="multilevel"/>
    <w:tmpl w:val="E64E04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B3264F5"/>
    <w:multiLevelType w:val="hybridMultilevel"/>
    <w:tmpl w:val="CAC44FC6"/>
    <w:lvl w:ilvl="0" w:tplc="D38E972C">
      <w:start w:val="13"/>
      <w:numFmt w:val="none"/>
      <w:lvlText w:val="18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EAEB6">
      <w:start w:val="16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Arial" w:hint="default"/>
        <w:b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C3F29"/>
    <w:multiLevelType w:val="multilevel"/>
    <w:tmpl w:val="97A2C41C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Style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Style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6B655627"/>
    <w:multiLevelType w:val="multilevel"/>
    <w:tmpl w:val="B6D8F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5EBE"/>
    <w:rsid w:val="0001104D"/>
    <w:rsid w:val="001151CB"/>
    <w:rsid w:val="0027587C"/>
    <w:rsid w:val="003876A1"/>
    <w:rsid w:val="004F18D5"/>
    <w:rsid w:val="00586B73"/>
    <w:rsid w:val="005B527E"/>
    <w:rsid w:val="005C1D65"/>
    <w:rsid w:val="006935F1"/>
    <w:rsid w:val="00742A8A"/>
    <w:rsid w:val="0075716C"/>
    <w:rsid w:val="007D70C6"/>
    <w:rsid w:val="007E7D67"/>
    <w:rsid w:val="008E38AE"/>
    <w:rsid w:val="009237A3"/>
    <w:rsid w:val="009445E9"/>
    <w:rsid w:val="009C0435"/>
    <w:rsid w:val="00A77DAD"/>
    <w:rsid w:val="00AA6538"/>
    <w:rsid w:val="00BA3D23"/>
    <w:rsid w:val="00BD65B7"/>
    <w:rsid w:val="00C61716"/>
    <w:rsid w:val="00C852FE"/>
    <w:rsid w:val="00C87A85"/>
    <w:rsid w:val="00CB35EA"/>
    <w:rsid w:val="00D02485"/>
    <w:rsid w:val="00D45E58"/>
    <w:rsid w:val="00D52BFF"/>
    <w:rsid w:val="00D856EF"/>
    <w:rsid w:val="00DA7BE2"/>
    <w:rsid w:val="00E00700"/>
    <w:rsid w:val="00E101D2"/>
    <w:rsid w:val="00E55EBE"/>
    <w:rsid w:val="00EA6D4D"/>
    <w:rsid w:val="00FA0954"/>
    <w:rsid w:val="00FA2E4C"/>
    <w:rsid w:val="00FE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E38AE"/>
    <w:pPr>
      <w:keepNext/>
      <w:numPr>
        <w:numId w:val="7"/>
      </w:numPr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8E38AE"/>
    <w:pPr>
      <w:keepNext/>
      <w:numPr>
        <w:ilvl w:val="1"/>
        <w:numId w:val="7"/>
      </w:numPr>
      <w:spacing w:after="60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8E38AE"/>
    <w:pPr>
      <w:keepNext/>
      <w:numPr>
        <w:ilvl w:val="2"/>
        <w:numId w:val="7"/>
      </w:numPr>
      <w:spacing w:before="240" w:after="60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5EBE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E55E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Indent"/>
    <w:basedOn w:val="a"/>
    <w:rsid w:val="00E55EBE"/>
    <w:pPr>
      <w:spacing w:after="60"/>
      <w:ind w:left="708"/>
      <w:jc w:val="both"/>
    </w:pPr>
  </w:style>
  <w:style w:type="character" w:styleId="a6">
    <w:name w:val="Hyperlink"/>
    <w:basedOn w:val="a0"/>
    <w:rsid w:val="00E55EBE"/>
    <w:rPr>
      <w:color w:val="0000FF"/>
      <w:u w:val="single"/>
    </w:rPr>
  </w:style>
  <w:style w:type="paragraph" w:styleId="31">
    <w:name w:val="toc 3"/>
    <w:basedOn w:val="a"/>
    <w:next w:val="a"/>
    <w:rsid w:val="00E55EBE"/>
    <w:pPr>
      <w:keepNext/>
      <w:keepLines/>
      <w:widowControl w:val="0"/>
      <w:suppressLineNumbers/>
      <w:tabs>
        <w:tab w:val="right" w:leader="dot" w:pos="8780"/>
      </w:tabs>
      <w:suppressAutoHyphens/>
      <w:jc w:val="both"/>
    </w:pPr>
    <w:rPr>
      <w:rFonts w:eastAsia="Lucida Sans Unicode"/>
      <w:b/>
      <w:kern w:val="1"/>
      <w:lang w:eastAsia="ar-SA"/>
    </w:rPr>
  </w:style>
  <w:style w:type="paragraph" w:customStyle="1" w:styleId="ConsPlusNormal">
    <w:name w:val="ConsPlusNormal"/>
    <w:next w:val="a"/>
    <w:rsid w:val="00E55EB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7">
    <w:name w:val="Normal (Web)"/>
    <w:basedOn w:val="a"/>
    <w:rsid w:val="00E55EBE"/>
    <w:pPr>
      <w:spacing w:before="100" w:beforeAutospacing="1" w:after="119"/>
    </w:pPr>
  </w:style>
  <w:style w:type="table" w:styleId="a8">
    <w:name w:val="Table Grid"/>
    <w:basedOn w:val="a1"/>
    <w:rsid w:val="00E55E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a9"/>
    <w:basedOn w:val="a"/>
    <w:rsid w:val="00E55EBE"/>
    <w:pPr>
      <w:spacing w:after="192"/>
    </w:pPr>
  </w:style>
  <w:style w:type="paragraph" w:customStyle="1" w:styleId="ConsPlusTitle">
    <w:name w:val="ConsPlusTitle"/>
    <w:rsid w:val="00E5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rsid w:val="00E55E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55E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imlple">
    <w:name w:val="Simlple"/>
    <w:basedOn w:val="a"/>
    <w:rsid w:val="00E55EBE"/>
    <w:pPr>
      <w:spacing w:before="60" w:after="60"/>
      <w:ind w:firstLine="284"/>
      <w:jc w:val="both"/>
    </w:pPr>
    <w:rPr>
      <w:rFonts w:ascii="Arial" w:hAnsi="Arial"/>
      <w:snapToGrid w:val="0"/>
      <w:sz w:val="20"/>
      <w:szCs w:val="20"/>
    </w:rPr>
  </w:style>
  <w:style w:type="paragraph" w:customStyle="1" w:styleId="Style1">
    <w:name w:val="Style1"/>
    <w:basedOn w:val="Simlple"/>
    <w:rsid w:val="00E55EBE"/>
    <w:pPr>
      <w:numPr>
        <w:numId w:val="5"/>
      </w:numPr>
      <w:spacing w:before="480" w:after="240"/>
      <w:jc w:val="center"/>
    </w:pPr>
    <w:rPr>
      <w:b/>
      <w:sz w:val="24"/>
    </w:rPr>
  </w:style>
  <w:style w:type="paragraph" w:customStyle="1" w:styleId="Style2">
    <w:name w:val="Style2"/>
    <w:basedOn w:val="Simlple"/>
    <w:rsid w:val="00E55EBE"/>
    <w:pPr>
      <w:numPr>
        <w:ilvl w:val="1"/>
        <w:numId w:val="5"/>
      </w:numPr>
    </w:pPr>
  </w:style>
  <w:style w:type="paragraph" w:customStyle="1" w:styleId="Style3">
    <w:name w:val="Style3"/>
    <w:basedOn w:val="Simlple"/>
    <w:next w:val="Simlple"/>
    <w:rsid w:val="00E55EBE"/>
    <w:pPr>
      <w:numPr>
        <w:ilvl w:val="2"/>
        <w:numId w:val="5"/>
      </w:numPr>
      <w:ind w:firstLine="567"/>
    </w:pPr>
  </w:style>
  <w:style w:type="paragraph" w:customStyle="1" w:styleId="aa">
    <w:name w:val="Оглавление"/>
    <w:basedOn w:val="a"/>
    <w:rsid w:val="00E55EBE"/>
    <w:pPr>
      <w:jc w:val="center"/>
    </w:pPr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8E38AE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E38A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8E38AE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E38AE"/>
    <w:pPr>
      <w:spacing w:after="120"/>
      <w:ind w:left="283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rsid w:val="008E38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ernativestyle.ru/" TargetMode="External"/><Relationship Id="rId5" Type="http://schemas.openxmlformats.org/officeDocument/2006/relationships/hyperlink" Target="http://sberbank-as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18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Дора Анатольевна</dc:creator>
  <cp:lastModifiedBy>Дора Анатольевна</cp:lastModifiedBy>
  <cp:revision>15</cp:revision>
  <dcterms:created xsi:type="dcterms:W3CDTF">2011-05-04T00:31:00Z</dcterms:created>
  <dcterms:modified xsi:type="dcterms:W3CDTF">2011-05-04T02:14:00Z</dcterms:modified>
</cp:coreProperties>
</file>