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0F" w:rsidRDefault="00FB270F">
      <w:pPr>
        <w:spacing w:after="240"/>
      </w:pPr>
      <w:r>
        <w:rPr>
          <w:b/>
          <w:bCs/>
        </w:rPr>
        <w:t>УПРАВЛЕНИЕ ГОСУДАРСТВЕННЫХ ЗАКУПОК ТЮМЕНСКОЙ ОБЛАСТИ</w:t>
      </w:r>
      <w:r>
        <w:rPr>
          <w:b/>
          <w:bCs/>
        </w:rPr>
        <w:br/>
      </w:r>
      <w:proofErr w:type="gramStart"/>
      <w:r>
        <w:t>г</w:t>
      </w:r>
      <w:proofErr w:type="gramEnd"/>
      <w:r>
        <w:t>. Тюмень, 625003, ул. Республики, 24,</w:t>
      </w:r>
      <w:r>
        <w:br/>
        <w:t>тел. (3452) 29-63-00, факс (3452) 29-63-30,</w:t>
      </w:r>
      <w:r>
        <w:br/>
      </w:r>
      <w:proofErr w:type="spellStart"/>
      <w:r>
        <w:t>e-mail</w:t>
      </w:r>
      <w:proofErr w:type="spellEnd"/>
      <w:r>
        <w:t>: goszakaz@72to.ru</w:t>
      </w:r>
      <w:r>
        <w:br/>
      </w:r>
      <w:r>
        <w:br/>
        <w:t xml:space="preserve">27.07.2011 </w:t>
      </w:r>
      <w:r>
        <w:br/>
      </w:r>
      <w:r>
        <w:br/>
      </w:r>
      <w:r>
        <w:rPr>
          <w:b/>
          <w:bCs/>
        </w:rPr>
        <w:t xml:space="preserve">Извещение о проведении запроса котировок цен </w:t>
      </w:r>
      <w:r>
        <w:rPr>
          <w:b/>
          <w:bCs/>
        </w:rPr>
        <w:br/>
        <w:t>ЗО-0764/11 Услуги по проведению Тюменского международного инновационного форума «НЕФТЬГАЗТЭК» (печать рекламных материалов)</w:t>
      </w:r>
      <w:r>
        <w:rPr>
          <w:b/>
          <w:bCs/>
        </w:rPr>
        <w:br/>
      </w:r>
      <w:r>
        <w:rPr>
          <w:b/>
          <w:bCs/>
        </w:rPr>
        <w:br/>
        <w:t>Заказчик</w:t>
      </w:r>
      <w:r>
        <w:t>: Департамент стратегического развития Тюменской области</w:t>
      </w:r>
      <w:proofErr w:type="gramStart"/>
      <w:r>
        <w:t>.</w:t>
      </w:r>
      <w:proofErr w:type="gramEnd"/>
      <w:r>
        <w:br/>
      </w:r>
      <w:proofErr w:type="gramStart"/>
      <w:r>
        <w:t>п</w:t>
      </w:r>
      <w:proofErr w:type="gramEnd"/>
      <w:r>
        <w:t>очтовый адрес: 625003, Тюменская область, город Тюмень, ул. Республики, 24.</w:t>
      </w:r>
      <w:r>
        <w:br/>
        <w:t>адрес электронной почты: dsr@72to.ru.</w:t>
      </w:r>
      <w:r>
        <w:br/>
      </w:r>
      <w:r>
        <w:br/>
      </w:r>
      <w:r>
        <w:rPr>
          <w:b/>
          <w:bCs/>
        </w:rPr>
        <w:t>1. Источник финансирования:</w:t>
      </w:r>
      <w:r>
        <w:t xml:space="preserve"> Бюджет субъекта Российской Федерации.</w:t>
      </w:r>
      <w:r>
        <w:br/>
      </w:r>
      <w:r>
        <w:br/>
      </w:r>
      <w:r>
        <w:rPr>
          <w:b/>
          <w:bCs/>
        </w:rPr>
        <w:t>2. Форма котировочной заявки:</w:t>
      </w:r>
      <w:r>
        <w:rPr>
          <w:b/>
          <w:bCs/>
        </w:rPr>
        <w:br/>
        <w:t>2.1. Требования к форме котировочной заявки на бумажном носителе.</w:t>
      </w:r>
      <w:r>
        <w:rPr>
          <w:b/>
          <w:bCs/>
        </w:rPr>
        <w:br/>
      </w:r>
      <w:r>
        <w:t>Котировочная заявка подается в печатной форме в срок указанный в извещении о проведении запроса котировок, по форме, установленной Приложением №1 настоящего извещения о проведении запроса котировок.</w:t>
      </w:r>
      <w:r>
        <w:br/>
      </w:r>
      <w:proofErr w:type="gramStart"/>
      <w:r>
        <w:t>В случае если котировочная заявка насчитывает более одного листа, участник размещения заказа вправе прошить, пронумеровать все листы котировочной заявки, скрепить печатью участника размещения заказа (для юридических лиц) на прошивке с обратной стороны последнего листа котировочной заявки с указанием количества листов и заверить подписью уполномоченного лица участника размещения заказа (для юридических лиц)/участником размещения заказа (для физических лиц).</w:t>
      </w:r>
      <w:proofErr w:type="gramEnd"/>
      <w:r>
        <w:t xml:space="preserve"> </w:t>
      </w:r>
      <w:r>
        <w:br/>
        <w:t>Котировочная заявка заполняется на русском языке. При описании условий и предложений в заявке участником размещения заказа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r>
        <w:br/>
        <w:t xml:space="preserve">Подчистки и исправления не допускаются. Все документы котировочной заявки должны иметь четкую печать текстов. </w:t>
      </w:r>
      <w:r>
        <w:br/>
        <w:t>Применение факсимильных подписей в котировочной заявке на бумажном носителе не допускается.</w:t>
      </w:r>
      <w:r>
        <w:br/>
      </w:r>
      <w:r>
        <w:rPr>
          <w:b/>
          <w:bCs/>
        </w:rPr>
        <w:t>2.2. Требования к форме котировочной заявки в форме электронного документа.</w:t>
      </w:r>
      <w:r>
        <w:rPr>
          <w:b/>
          <w:bCs/>
        </w:rPr>
        <w:br/>
      </w:r>
      <w:r>
        <w:t>Требования к форме котировочной заявки в форме электронного документа устанавливаются с учетом положений настоящего пункта и абзацев 3, 4 пункта 2.1. извещения запроса котировок цен.</w:t>
      </w:r>
      <w:r>
        <w:br/>
      </w:r>
      <w:proofErr w:type="gramStart"/>
      <w:r>
        <w:t>Электронная цифровая подпись в котировочной заявке в форме электронного документа должна быть равнозначной собственноручной подписи в документе на бумажном носителе при одновременном соблюдении следующих условий:</w:t>
      </w:r>
      <w:r>
        <w:br/>
        <w:t>- сертификат ключа подписи, относящийся к этой электронной цифровой подписи, не утратил силу (действует) на момент проверки или на момент подписания электронного документа при наличии доказательств, определяющих момент подписания;</w:t>
      </w:r>
      <w:proofErr w:type="gramEnd"/>
      <w:r>
        <w:br/>
        <w:t>- электронная цифровая подпись используется в соответствии со сведениями, указанными в сертификате ключа подписи.</w:t>
      </w:r>
      <w:r>
        <w:br/>
        <w:t>При этом моментом проверки являются действия котировочной комиссии при получении данного электронного документа на соответствие установленной в извещении запроса котировок цен форме.</w:t>
      </w:r>
      <w:r>
        <w:br/>
        <w:t xml:space="preserve">При подаче котировочной заявки в форме электронного документа участник размещения заказа заполняет котировочную заявку в соответствии с формой (Приложение № 1 к извещению запроса котировок цен), подписывает заявку электронной цифровой подписью и направляет посредством электронной почты </w:t>
      </w:r>
      <w:r>
        <w:rPr>
          <w:b/>
          <w:bCs/>
        </w:rPr>
        <w:t xml:space="preserve">на </w:t>
      </w:r>
      <w:proofErr w:type="spellStart"/>
      <w:r>
        <w:rPr>
          <w:b/>
          <w:bCs/>
        </w:rPr>
        <w:t>e-mail</w:t>
      </w:r>
      <w:proofErr w:type="spellEnd"/>
      <w:r>
        <w:rPr>
          <w:b/>
          <w:bCs/>
        </w:rPr>
        <w:t>: kotirovki@72to.ru</w:t>
      </w:r>
      <w:r>
        <w:t>.</w:t>
      </w:r>
      <w:r>
        <w:br/>
        <w:t>Удостоверяющий центр (УЦ) выдачи ЭЦП должен быть включен в Единый Государственный Реестр Сертификатов, который ведет уполномоченный федеральный орган в области использования ЭЦП.</w:t>
      </w:r>
      <w:r>
        <w:br/>
        <w:t>Не допускается подача котировочной заявки в форме электронного документа представителем участника размещения заказа по доверенности.</w:t>
      </w:r>
      <w:r>
        <w:br/>
        <w:t>Котировочная комиссия рассматривает котировочные заявки в форме электронного документа в соответствие с положениями извещения запроса котировок цен.</w:t>
      </w:r>
      <w:r>
        <w:br/>
      </w:r>
      <w:r>
        <w:br/>
      </w:r>
      <w:r>
        <w:rPr>
          <w:b/>
          <w:bCs/>
          <w:u w:val="single"/>
        </w:rPr>
        <w:t>Условия исполнения контракта, указанные в котировочной заявке участника, должны соответствовать условиям исполнения контракта, предусмотренные настоящим запросом котировок.</w:t>
      </w:r>
      <w:r>
        <w:rPr>
          <w:b/>
          <w:bCs/>
          <w:u w:val="single"/>
        </w:rPr>
        <w:br/>
      </w:r>
      <w:r>
        <w:br/>
      </w:r>
      <w:r>
        <w:rPr>
          <w:b/>
          <w:bCs/>
          <w:u w:val="single"/>
        </w:rPr>
        <w:t>Котировочные заявки, поданные позднее установленного срока, не рассматриваются</w:t>
      </w:r>
      <w:r>
        <w:rPr>
          <w:b/>
          <w:bCs/>
        </w:rPr>
        <w:t>.</w:t>
      </w:r>
      <w:r>
        <w:rPr>
          <w:b/>
          <w:bCs/>
        </w:rPr>
        <w:br/>
      </w:r>
      <w:r>
        <w:rPr>
          <w:b/>
          <w:bCs/>
        </w:rPr>
        <w:br/>
        <w:t>ВНИМАНИЕ! Котировочные заявки предоставляются в одном экземпляре. Котировочные заявки, представленные посредством факсимильной связи, котировочной комиссией не рассматриваются.</w:t>
      </w:r>
      <w:r>
        <w:rPr>
          <w:b/>
          <w:bCs/>
        </w:rPr>
        <w:br/>
      </w:r>
      <w:r>
        <w:rPr>
          <w:b/>
          <w:bCs/>
        </w:rPr>
        <w:br/>
        <w:t xml:space="preserve">3. Наименование, характеристики и количество поставляемого товара (наименование, характеристики и объём выполняемых работ, оказываемых услуг): </w:t>
      </w:r>
      <w:r>
        <w:t>оказание услуг по проведению Тюменского международного инновационного форума "НЕФТЬГАЗТЭК" (печать рекламных материалов)</w:t>
      </w:r>
      <w:r>
        <w:br/>
      </w:r>
      <w:r>
        <w:br/>
      </w:r>
      <w:r>
        <w:rPr>
          <w:b/>
          <w:bCs/>
        </w:rPr>
        <w:t>3.1. Требования к качеству товаров, работ, услуг:</w:t>
      </w:r>
      <w:r>
        <w:t xml:space="preserve"> Согласно техническому заданию, спецификации заказчика.</w:t>
      </w:r>
      <w:r>
        <w:br/>
      </w:r>
      <w:r>
        <w:lastRenderedPageBreak/>
        <w:br/>
      </w:r>
      <w:r>
        <w:rPr>
          <w:b/>
          <w:bCs/>
        </w:rPr>
        <w:t>3.2. Требования к техническим характеристикам товаров, работ, услуг:</w:t>
      </w:r>
      <w:r>
        <w:t xml:space="preserve"> Согласно техническому заданию, спецификации заказчика.</w:t>
      </w:r>
      <w:r>
        <w:br/>
      </w:r>
      <w:r>
        <w:br/>
      </w:r>
      <w:r>
        <w:rPr>
          <w:b/>
          <w:bCs/>
        </w:rPr>
        <w:t xml:space="preserve">3.3. Требования к безопасности товаров, работ, услуг: </w:t>
      </w:r>
      <w:r>
        <w:t>Согласно техническому заданию, спецификации заказчика.</w:t>
      </w:r>
      <w:r>
        <w:br/>
      </w:r>
      <w:r>
        <w:br/>
      </w:r>
      <w:r>
        <w:rPr>
          <w:b/>
          <w:bCs/>
        </w:rPr>
        <w:t xml:space="preserve">3.4. Требования к функциональным характеристикам (потребительским свойствам) товара: </w:t>
      </w:r>
      <w:r>
        <w:t>Согласно техническому заданию, спецификации заказчика.</w:t>
      </w:r>
      <w:r>
        <w:br/>
      </w:r>
      <w:r>
        <w:br/>
      </w:r>
      <w:r>
        <w:rPr>
          <w:b/>
          <w:bCs/>
        </w:rPr>
        <w:t>3.5. Требования к размерам товара:</w:t>
      </w:r>
      <w:r>
        <w:t xml:space="preserve"> Согласно техническому заданию, спецификации заказчика.</w:t>
      </w:r>
      <w:r>
        <w:br/>
      </w:r>
      <w:r>
        <w:br/>
      </w:r>
      <w:r>
        <w:rPr>
          <w:b/>
          <w:bCs/>
        </w:rPr>
        <w:t>3.6. Требования к упаковке товара:</w:t>
      </w:r>
      <w:r>
        <w:t xml:space="preserve"> Согласно техническому заданию, спецификации заказчика.</w:t>
      </w:r>
      <w:r>
        <w:br/>
      </w:r>
      <w:r>
        <w:br/>
      </w:r>
      <w:r>
        <w:rPr>
          <w:b/>
          <w:bCs/>
        </w:rPr>
        <w:t xml:space="preserve">3.7. Требования к отгрузке товара: </w:t>
      </w:r>
      <w:r>
        <w:t>Согласно техническому заданию, спецификации заказчика.</w:t>
      </w:r>
      <w:r>
        <w:br/>
      </w:r>
      <w:r>
        <w:br/>
      </w:r>
      <w:r>
        <w:rPr>
          <w:b/>
          <w:bCs/>
        </w:rPr>
        <w:t xml:space="preserve">3.8. Требования к результатам работ, услуг: </w:t>
      </w:r>
      <w:r>
        <w:t>Согласно техническому заданию, спецификации заказчика.</w:t>
      </w:r>
      <w:r>
        <w:br/>
      </w:r>
      <w:r>
        <w:br/>
      </w:r>
      <w:r>
        <w:rPr>
          <w:b/>
          <w:bCs/>
        </w:rPr>
        <w:t xml:space="preserve">3.9. Требования к количеству товара (требования к объёму работ, услуг): </w:t>
      </w:r>
      <w:r>
        <w:t>Согласно техническому заданию, спецификации заказчика.</w:t>
      </w:r>
      <w:r>
        <w:br/>
      </w:r>
      <w:r>
        <w:br/>
      </w:r>
      <w:r>
        <w:rPr>
          <w:b/>
          <w:bCs/>
        </w:rPr>
        <w:t xml:space="preserve">3.10. Иные показатели, связанные с определением соответствия поставляемого товара, выполняемых работ, оказываемых услуг потребностям заказчика: </w:t>
      </w:r>
      <w:r>
        <w:t>Согласно техническому заданию, спецификации заказчика.</w:t>
      </w:r>
      <w:r>
        <w:br/>
      </w:r>
      <w:r>
        <w:br/>
      </w:r>
      <w:r>
        <w:rPr>
          <w:b/>
          <w:bCs/>
        </w:rPr>
        <w:t xml:space="preserve">3.10.1. Объем и срок предоставления гарантии качества товара, работы, услуги не менее </w:t>
      </w:r>
      <w:r>
        <w:t>Согласно техническому заданию, спецификации заказчика.</w:t>
      </w:r>
      <w:r>
        <w:br/>
      </w:r>
      <w:r>
        <w:br/>
      </w:r>
      <w:r>
        <w:rPr>
          <w:b/>
          <w:bCs/>
        </w:rPr>
        <w:t xml:space="preserve">3.10.2. Требования к обслуживанию товара: </w:t>
      </w:r>
      <w:r>
        <w:t>Согласно техническому заданию, спецификации заказчика.</w:t>
      </w:r>
      <w:r>
        <w:br/>
      </w:r>
      <w:r>
        <w:br/>
      </w:r>
      <w:r>
        <w:rPr>
          <w:b/>
          <w:bCs/>
        </w:rPr>
        <w:t xml:space="preserve">3.10.3. Требования к расходам на эксплуатацию товара: </w:t>
      </w:r>
      <w:r>
        <w:t>Согласно техническому заданию, спецификации заказчика.</w:t>
      </w:r>
      <w:r>
        <w:br/>
      </w:r>
      <w:r>
        <w:br/>
      </w:r>
      <w:r>
        <w:rPr>
          <w:b/>
          <w:bCs/>
        </w:rPr>
        <w:t xml:space="preserve">3.10.4. Монтаж и наладка товара, обучение лиц, осуществляющих использование и обслуживание товара: </w:t>
      </w:r>
      <w:r>
        <w:t>Согласно техническому заданию, спецификации заказчика.</w:t>
      </w:r>
      <w:r>
        <w:br/>
      </w:r>
      <w:r>
        <w:br/>
        <w:t>*В случае поставки машин и оборудования (в том числе и для нового товара) устанавливаются требования:</w:t>
      </w:r>
      <w:r>
        <w:br/>
      </w:r>
      <w:r>
        <w:br/>
      </w:r>
      <w:r>
        <w:rPr>
          <w:b/>
          <w:bCs/>
        </w:rPr>
        <w:t xml:space="preserve">3.10.5. Объем расходов на обслуживание товара в гарантийный срок: </w:t>
      </w:r>
      <w:r>
        <w:t>Согласно техническому заданию, спецификации заказчика.</w:t>
      </w:r>
      <w:r>
        <w:br/>
      </w:r>
      <w:r>
        <w:br/>
      </w:r>
      <w:r>
        <w:rPr>
          <w:b/>
          <w:bCs/>
        </w:rPr>
        <w:t xml:space="preserve">3.10.6. Требования к осуществлению монтажа и наладки товара, в случае, если это предусмотрено технической документацией на товар: </w:t>
      </w:r>
      <w:r>
        <w:t>Согласно техническому заданию, спецификации заказчика.</w:t>
      </w:r>
      <w:r>
        <w:br/>
      </w:r>
      <w:r>
        <w:br/>
        <w:t>* В случае поставки новых машин и оборудования устанавливаются требования:</w:t>
      </w:r>
      <w:r>
        <w:br/>
      </w:r>
      <w:r>
        <w:br/>
      </w:r>
      <w:r>
        <w:rPr>
          <w:b/>
          <w:bCs/>
        </w:rPr>
        <w:t xml:space="preserve">3.10.7. Предоставление гарантии производителя одновременно с товаром: </w:t>
      </w:r>
      <w:r>
        <w:t>Согласно техническому заданию, спецификации заказчика.</w:t>
      </w:r>
      <w:r>
        <w:br/>
      </w:r>
      <w:r>
        <w:br/>
      </w:r>
      <w:r>
        <w:rPr>
          <w:b/>
          <w:bCs/>
        </w:rPr>
        <w:t xml:space="preserve">3.10.8. Срок гарантии производителя: </w:t>
      </w:r>
      <w:r>
        <w:t>Согласно техническому заданию, спецификации заказчика.</w:t>
      </w:r>
      <w:r>
        <w:br/>
      </w:r>
      <w:r>
        <w:br/>
      </w:r>
      <w:r>
        <w:rPr>
          <w:b/>
          <w:bCs/>
        </w:rPr>
        <w:t xml:space="preserve">3.10.9. Предоставление гарантии поставщика одновременно с товаром: </w:t>
      </w:r>
      <w:r>
        <w:t>Согласно техническому заданию, спецификации заказчика.</w:t>
      </w:r>
      <w:r>
        <w:br/>
      </w:r>
      <w:r>
        <w:br/>
      </w:r>
      <w:r>
        <w:rPr>
          <w:b/>
          <w:bCs/>
        </w:rPr>
        <w:t xml:space="preserve">3.10.10. Срок действия гарантии поставщика: </w:t>
      </w:r>
      <w:r>
        <w:t>Согласно техническому заданию, спецификации заказчика</w:t>
      </w:r>
      <w:proofErr w:type="gramStart"/>
      <w:r>
        <w:t>.</w:t>
      </w:r>
      <w:proofErr w:type="gramEnd"/>
      <w:r>
        <w:br/>
      </w:r>
      <w:r>
        <w:br/>
        <w:t>*</w:t>
      </w:r>
      <w:proofErr w:type="gramStart"/>
      <w:r>
        <w:t>с</w:t>
      </w:r>
      <w:proofErr w:type="gramEnd"/>
      <w:r>
        <w:t>рок гарантии поставщика должен быть не менее срока действия гарантии производителя товара.</w:t>
      </w:r>
      <w:r>
        <w:br/>
      </w:r>
      <w:r>
        <w:br/>
        <w:t>Эквивалентность товара определяется в соответствии с характеристиками и требованиями, указанными в заявке (спецификации, техническом задании) к товару, являющемуся предметом запроса котировок цен.</w:t>
      </w:r>
      <w:r>
        <w:br/>
      </w:r>
      <w:r>
        <w:br/>
      </w:r>
      <w:r>
        <w:rPr>
          <w:b/>
          <w:bCs/>
        </w:rPr>
        <w:t xml:space="preserve">4. Место поставки товаров (выполнения работ, оказания услуг): </w:t>
      </w:r>
      <w:r>
        <w:t>Тюменская область, город Тюмень, г</w:t>
      </w:r>
      <w:proofErr w:type="gramStart"/>
      <w:r>
        <w:t>.Т</w:t>
      </w:r>
      <w:proofErr w:type="gramEnd"/>
      <w:r>
        <w:t>юмень, ул.Республики, 142</w:t>
      </w:r>
      <w:r>
        <w:br/>
      </w:r>
      <w:r>
        <w:br/>
      </w:r>
      <w:r>
        <w:rPr>
          <w:b/>
          <w:bCs/>
        </w:rPr>
        <w:t>5. Срок и условия поставки товара (выполнение работ, оказание услуг):</w:t>
      </w:r>
      <w:r>
        <w:t xml:space="preserve"> в течение 10 (десяти) рабочих дней со дня заключения государственного контракта. </w:t>
      </w:r>
      <w:r>
        <w:br/>
      </w:r>
      <w:r>
        <w:br/>
      </w:r>
      <w:r>
        <w:rPr>
          <w:b/>
          <w:bCs/>
        </w:rPr>
        <w:t>6. Сведения о включенных (не включенных) в цену товаров, работ, услуг расходах:</w:t>
      </w:r>
      <w:r>
        <w:t xml:space="preserve"> Цена включает в себя все расходы, в т.ч. транспортные, страховые и другие расходы, связанные с оказанием услуг по контракту, а также уплату </w:t>
      </w:r>
      <w:r>
        <w:lastRenderedPageBreak/>
        <w:t>всех налогов (в том числе НДС) и сборов, установленных действующим законодательством Российской Федерации</w:t>
      </w:r>
      <w:r>
        <w:br/>
      </w:r>
      <w:r>
        <w:br/>
      </w:r>
      <w:r>
        <w:rPr>
          <w:b/>
          <w:bCs/>
        </w:rPr>
        <w:t>7. Максимальная цена контракта</w:t>
      </w:r>
      <w:r>
        <w:t>:138687 (Сто тридцать восемь тысяч шестьсот восемьдесят семь рублей 00 копеек).</w:t>
      </w:r>
      <w:r>
        <w:br/>
      </w:r>
      <w:r>
        <w:br/>
      </w:r>
      <w:r>
        <w:rPr>
          <w:b/>
          <w:bCs/>
          <w:u w:val="single"/>
        </w:rPr>
        <w:t xml:space="preserve">При несоответствии цифрового </w:t>
      </w:r>
      <w:proofErr w:type="gramStart"/>
      <w:r>
        <w:rPr>
          <w:b/>
          <w:bCs/>
          <w:u w:val="single"/>
        </w:rPr>
        <w:t>значения цены котировочной заявки участника размещения заказа</w:t>
      </w:r>
      <w:proofErr w:type="gramEnd"/>
      <w:r>
        <w:rPr>
          <w:b/>
          <w:bCs/>
          <w:u w:val="single"/>
        </w:rPr>
        <w:t xml:space="preserve"> словесному значению цены котировочной заявки данная заявка не рассматривается и отклоняется котировочной комиссией.</w:t>
      </w:r>
      <w:r>
        <w:rPr>
          <w:b/>
          <w:bCs/>
          <w:u w:val="single"/>
        </w:rPr>
        <w:br/>
      </w:r>
      <w:r>
        <w:rPr>
          <w:b/>
          <w:bCs/>
          <w:u w:val="single"/>
        </w:rPr>
        <w:br/>
      </w:r>
      <w:r>
        <w:rPr>
          <w:b/>
          <w:bCs/>
        </w:rPr>
        <w:t>Обоснование максимальной цены контракта: в соответствии с Приложением № 4 к настоящему извещению о проведении запроса котировок цен</w:t>
      </w:r>
      <w:proofErr w:type="gramStart"/>
      <w:r>
        <w:rPr>
          <w:b/>
          <w:bCs/>
        </w:rPr>
        <w:t>.</w:t>
      </w:r>
      <w:proofErr w:type="gramEnd"/>
      <w:r>
        <w:rPr>
          <w:b/>
          <w:bCs/>
        </w:rPr>
        <w:br/>
      </w:r>
      <w:r>
        <w:t>(</w:t>
      </w:r>
      <w:proofErr w:type="gramStart"/>
      <w:r>
        <w:t>и</w:t>
      </w:r>
      <w:proofErr w:type="gramEnd"/>
      <w:r>
        <w:t xml:space="preserve">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w:t>
      </w:r>
      <w:proofErr w:type="gramStart"/>
      <w:r>
        <w:t>Заказчик вправе осуществить свои расчеты начальной (максимальной) цены контракта).</w:t>
      </w:r>
      <w:r>
        <w:br/>
      </w:r>
      <w:r>
        <w:br/>
      </w:r>
      <w:r>
        <w:rPr>
          <w:b/>
          <w:bCs/>
        </w:rPr>
        <w:t>8.</w:t>
      </w:r>
      <w:proofErr w:type="gramEnd"/>
      <w:r>
        <w:rPr>
          <w:b/>
          <w:bCs/>
        </w:rPr>
        <w:t xml:space="preserve"> Срок и условия оплаты поставок товара (выполнения работ, оказания услуг): </w:t>
      </w:r>
      <w:r>
        <w:t>безналичный расчет, оплата 100% по факту оказания услуг, после подписания акта сдачи-приемки оказанных услуг, в течение 15 рабочих дней со дня выставления счета на оплату</w:t>
      </w:r>
      <w:r>
        <w:br/>
      </w:r>
      <w:r>
        <w:br/>
      </w:r>
      <w:r>
        <w:rPr>
          <w:b/>
          <w:bCs/>
        </w:rPr>
        <w:t xml:space="preserve">9. Срок подписания победителем государственного контракта: </w:t>
      </w:r>
      <w:r>
        <w:t>не ранее, чем через 7 (семь) дней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r>
        <w:br/>
      </w:r>
      <w:r>
        <w:br/>
      </w:r>
      <w:r>
        <w:rPr>
          <w:b/>
          <w:bCs/>
        </w:rPr>
        <w:t xml:space="preserve">10. </w:t>
      </w:r>
      <w:proofErr w:type="gramStart"/>
      <w:r>
        <w:rPr>
          <w:b/>
          <w:bCs/>
        </w:rPr>
        <w:t>Место подачи котировочных заявок:</w:t>
      </w:r>
      <w:r>
        <w:rPr>
          <w:b/>
          <w:bCs/>
        </w:rPr>
        <w:br/>
      </w:r>
      <w:r>
        <w:t xml:space="preserve">625003, г. Тюмень, ул. Республики 24, 2-ой этаж, </w:t>
      </w:r>
      <w:proofErr w:type="spellStart"/>
      <w:r>
        <w:t>каб</w:t>
      </w:r>
      <w:proofErr w:type="spellEnd"/>
      <w:r>
        <w:t>. № 208,</w:t>
      </w:r>
      <w:r>
        <w:br/>
        <w:t>контактный телефон (3452) 29-63-00, 29-63-29</w:t>
      </w:r>
      <w:r>
        <w:br/>
      </w:r>
      <w:r>
        <w:br/>
        <w:t xml:space="preserve">часы работы (прием котировочных заявок): </w:t>
      </w:r>
      <w:r>
        <w:br/>
        <w:t>с 9ч. 00мин. до 13ч. 00мин., с 14ч. 00мин. до 18ч. 00мин. - понедельник-четверг,</w:t>
      </w:r>
      <w:r>
        <w:br/>
        <w:t>с 9ч. 00мин. до 13ч. 00мин., с 14ч. 00мин. до 17ч. 00мин. - пятница</w:t>
      </w:r>
      <w:r>
        <w:br/>
        <w:t>Часы работы указаны по местному времени.</w:t>
      </w:r>
      <w:r>
        <w:br/>
      </w:r>
      <w:r>
        <w:br/>
      </w:r>
      <w:r>
        <w:rPr>
          <w:b/>
          <w:bCs/>
        </w:rPr>
        <w:t>11.</w:t>
      </w:r>
      <w:proofErr w:type="gramEnd"/>
      <w:r>
        <w:rPr>
          <w:b/>
          <w:bCs/>
        </w:rPr>
        <w:t xml:space="preserve"> Срок подачи котировочных заявок </w:t>
      </w:r>
      <w:r>
        <w:t>(дата и время окончания срока подачи котировочных заявок):</w:t>
      </w:r>
      <w:r>
        <w:rPr>
          <w:b/>
          <w:bCs/>
        </w:rPr>
        <w:t xml:space="preserve"> с момента размещения извещения на официальном сайте (</w:t>
      </w:r>
      <w:proofErr w:type="spellStart"/>
      <w:r>
        <w:rPr>
          <w:b/>
          <w:bCs/>
        </w:rPr>
        <w:t>www.zakupki.gov.ru</w:t>
      </w:r>
      <w:proofErr w:type="spellEnd"/>
      <w:r>
        <w:rPr>
          <w:b/>
          <w:bCs/>
        </w:rPr>
        <w:t>) «27» июля 2011 до 10 часов 00 минут (время местное) «3» августа 2011 года.</w:t>
      </w:r>
      <w:r>
        <w:rPr>
          <w:b/>
          <w:bCs/>
        </w:rPr>
        <w:br/>
      </w:r>
      <w:r>
        <w:rPr>
          <w:b/>
          <w:bCs/>
        </w:rPr>
        <w:br/>
        <w:t>12. Требования к участнику размещения заказа:</w:t>
      </w:r>
      <w:r>
        <w:rPr>
          <w:b/>
          <w:bCs/>
        </w:rPr>
        <w:br/>
      </w:r>
      <w:r>
        <w:t>Отсутствие, предусмотренным пунктом 2 части 2 статьи 11 Федерального закона № 94-ФЗ, в реестре недобросовестных поставщиков сведений об участнике размещения заказа.</w:t>
      </w:r>
      <w:r>
        <w:br/>
        <w:t>В случае</w:t>
      </w:r>
      <w:proofErr w:type="gramStart"/>
      <w:r>
        <w:t>,</w:t>
      </w:r>
      <w:proofErr w:type="gramEnd"/>
      <w:r>
        <w:t xml:space="preserve"> если от имени участника размещения заказа действует иное лицо, котировочная заявка цен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r>
        <w:br/>
      </w:r>
      <w:r>
        <w:br/>
      </w:r>
      <w:r>
        <w:rPr>
          <w:b/>
          <w:bCs/>
        </w:rPr>
        <w:t xml:space="preserve">Приложение: </w:t>
      </w:r>
      <w:r>
        <w:rPr>
          <w:b/>
          <w:bCs/>
        </w:rPr>
        <w:br/>
      </w:r>
      <w:r>
        <w:t>Приложение № 1. Котировочная заявка.</w:t>
      </w:r>
      <w:r>
        <w:br/>
        <w:t>Приложение № 2. Проект государственного контракта.</w:t>
      </w:r>
      <w:r>
        <w:br/>
        <w:t>Приложение № 3. Техническое задание, спецификация заказчика.</w:t>
      </w:r>
      <w:r>
        <w:br/>
        <w:t>Приложение № 4. Обоснование максимальной цены контракта.</w:t>
      </w:r>
      <w:r>
        <w:br/>
      </w:r>
      <w:r>
        <w:br/>
      </w:r>
      <w:r>
        <w:br/>
      </w:r>
      <w:r>
        <w:br/>
      </w:r>
      <w:r>
        <w:br/>
      </w:r>
      <w:r>
        <w:br/>
      </w:r>
      <w:r>
        <w:br/>
      </w:r>
      <w:proofErr w:type="gramStart"/>
      <w:r>
        <w:t xml:space="preserve">Приложение № 1 </w:t>
      </w:r>
      <w:r>
        <w:br/>
        <w:t>к извещению о проведении запроса котировок цен №ЗО-0764/11.</w:t>
      </w:r>
      <w:r>
        <w:br/>
        <w:t>(на бланке организации)</w:t>
      </w:r>
      <w:r>
        <w:br/>
      </w:r>
      <w:r>
        <w:rPr>
          <w:b/>
          <w:bCs/>
        </w:rPr>
        <w:t>____________________</w:t>
      </w:r>
      <w:r>
        <w:rPr>
          <w:b/>
          <w:bCs/>
        </w:rPr>
        <w:br/>
      </w:r>
      <w:r>
        <w:rPr>
          <w:b/>
          <w:bCs/>
        </w:rPr>
        <w:br/>
        <w:t>Котировочная заявка по запросу котировок цен № ______________________________</w:t>
      </w:r>
      <w:r>
        <w:rPr>
          <w:b/>
          <w:bCs/>
        </w:rPr>
        <w:br/>
      </w:r>
      <w:r>
        <w:t>(номер должен строго соответствовать номеру запроса котировки цен)</w:t>
      </w:r>
      <w:r>
        <w:br/>
      </w:r>
      <w:r>
        <w:br/>
      </w:r>
      <w:r>
        <w:rPr>
          <w:b/>
          <w:bCs/>
        </w:rPr>
        <w:t>наименование, место нахождения участника размещения заказа, контактный телефон/факс, адрес электронной почты, контактное лицо:</w:t>
      </w:r>
      <w:r>
        <w:rPr>
          <w:b/>
          <w:bCs/>
        </w:rPr>
        <w:br/>
      </w:r>
      <w:r>
        <w:t>(для юридического лица)________________________________________________________</w:t>
      </w:r>
      <w:r>
        <w:br/>
      </w:r>
      <w:r>
        <w:lastRenderedPageBreak/>
        <w:br/>
      </w:r>
      <w:r>
        <w:rPr>
          <w:b/>
          <w:bCs/>
        </w:rPr>
        <w:t xml:space="preserve">Ф.И.О., место жительства, контактный телефон/факс, адрес электронной почты: </w:t>
      </w:r>
      <w:r>
        <w:rPr>
          <w:b/>
          <w:bCs/>
        </w:rPr>
        <w:br/>
      </w:r>
      <w:r>
        <w:t>(для физического лица)_________________________________________________________</w:t>
      </w:r>
      <w:r>
        <w:br/>
      </w:r>
      <w:r>
        <w:br/>
      </w:r>
      <w:r>
        <w:rPr>
          <w:b/>
          <w:bCs/>
        </w:rPr>
        <w:t>ИНН</w:t>
      </w:r>
      <w:proofErr w:type="gramEnd"/>
      <w:r>
        <w:rPr>
          <w:b/>
          <w:bCs/>
        </w:rPr>
        <w:t>:</w:t>
      </w:r>
      <w:r>
        <w:t>________________________________________________________________________</w:t>
      </w:r>
      <w:r>
        <w:br/>
        <w:t xml:space="preserve">* </w:t>
      </w:r>
      <w:proofErr w:type="gramStart"/>
      <w:r>
        <w:t>заполняется всеми участниками размещения заказа</w:t>
      </w:r>
      <w:r>
        <w:br/>
      </w:r>
      <w:r>
        <w:br/>
      </w:r>
      <w:r>
        <w:rPr>
          <w:b/>
          <w:bCs/>
        </w:rPr>
        <w:t>Банковские реквизиты:</w:t>
      </w:r>
      <w:r>
        <w:rPr>
          <w:b/>
          <w:bCs/>
        </w:rPr>
        <w:br/>
      </w:r>
      <w:r>
        <w:t>* заполняется всеми участниками размещения заказа</w:t>
      </w:r>
      <w:r>
        <w:br/>
      </w:r>
      <w:r>
        <w:br/>
        <w:t>КПП _______________________________________________________________________</w:t>
      </w:r>
      <w:r>
        <w:br/>
        <w:t>Расчетный счет ______________________________________________________________</w:t>
      </w:r>
      <w:r>
        <w:br/>
        <w:t>Корреспондентский счет ______________________________________________________</w:t>
      </w:r>
      <w:r>
        <w:br/>
        <w:t>БИК ________________________________________________________________________</w:t>
      </w:r>
      <w:r>
        <w:br/>
        <w:t xml:space="preserve">В ____________________________________________________________________________ </w:t>
      </w:r>
      <w:r>
        <w:br/>
        <w:t>(указывается банк, в котором открыт счет)</w:t>
      </w:r>
      <w:r>
        <w:br/>
      </w:r>
      <w:r>
        <w:br/>
      </w:r>
      <w:r>
        <w:rPr>
          <w:b/>
          <w:bCs/>
        </w:rPr>
        <w:t>Наименование, характеристики (качество, технические характеристики, функциональные, безопасность, размеры, упаковка, отгрузка и иные показатели, установленные к товарам, работам, услугам в извещении о запросе котировок цен) количество поставляемых товаров;</w:t>
      </w:r>
      <w:proofErr w:type="gramEnd"/>
      <w:r>
        <w:rPr>
          <w:b/>
          <w:bCs/>
        </w:rPr>
        <w:t xml:space="preserve"> наименование и объем выполняемых работ, оказываемых услуг:</w:t>
      </w:r>
      <w:r>
        <w:rPr>
          <w:b/>
          <w:bCs/>
        </w:rPr>
        <w:br/>
        <w:t>_______________________________________________________________________________________________________________________</w:t>
      </w:r>
      <w:r>
        <w:rPr>
          <w:b/>
          <w:bCs/>
        </w:rPr>
        <w:br/>
      </w:r>
      <w:r>
        <w:rPr>
          <w:i/>
          <w:iCs/>
        </w:rPr>
        <w:t>* в случае ссылки на приложение к котировочной заявке, наличие такого приложения строго обязательно.</w:t>
      </w:r>
      <w:r>
        <w:rPr>
          <w:i/>
          <w:iCs/>
        </w:rPr>
        <w:br/>
      </w:r>
      <w:r>
        <w:rPr>
          <w:i/>
          <w:iCs/>
        </w:rPr>
        <w:br/>
      </w:r>
      <w:r>
        <w:rPr>
          <w:b/>
          <w:bCs/>
        </w:rPr>
        <w:t xml:space="preserve">Цена товаров, работ, услуг: ______________________________________________ </w:t>
      </w:r>
      <w:r>
        <w:t>(указывается цифровое значение</w:t>
      </w:r>
      <w:proofErr w:type="gramStart"/>
      <w:r>
        <w:t>)</w:t>
      </w:r>
      <w:r>
        <w:br/>
      </w:r>
      <w:r>
        <w:rPr>
          <w:b/>
          <w:bCs/>
        </w:rPr>
        <w:t xml:space="preserve">(_____________________________________________________________________) </w:t>
      </w:r>
      <w:r>
        <w:t>(</w:t>
      </w:r>
      <w:proofErr w:type="gramEnd"/>
      <w:r>
        <w:t xml:space="preserve">указывается словесное значение) </w:t>
      </w:r>
      <w:r>
        <w:rPr>
          <w:b/>
          <w:bCs/>
        </w:rPr>
        <w:t>рублей.</w:t>
      </w:r>
      <w:r>
        <w:rPr>
          <w:b/>
          <w:bCs/>
        </w:rPr>
        <w:br/>
      </w:r>
      <w:r>
        <w:rPr>
          <w:b/>
          <w:bCs/>
        </w:rPr>
        <w:br/>
        <w:t xml:space="preserve">Сведения о включенных в цену товаров, работ, услуг расходах: </w:t>
      </w:r>
      <w:r>
        <w:rPr>
          <w:b/>
          <w:bCs/>
        </w:rPr>
        <w:br/>
        <w:t>__________________________________________________________________________</w:t>
      </w:r>
      <w:r>
        <w:rPr>
          <w:b/>
          <w:bCs/>
        </w:rPr>
        <w:br/>
      </w:r>
      <w:r>
        <w:t>(указать на основании извещения запроса котировок цен)</w:t>
      </w:r>
      <w:r>
        <w:br/>
      </w:r>
      <w:r>
        <w:br/>
        <w:t>Изучив запрос котировок цен на право заключения государственного контракта на</w:t>
      </w:r>
      <w:r>
        <w:rPr>
          <w:b/>
          <w:bCs/>
        </w:rPr>
        <w:t xml:space="preserve"> ________________________________________, </w:t>
      </w:r>
      <w:r>
        <w:t>сообщаем о своем согласии (если наша заявка будет признана наилучшей) заключить контракт на условиях, представленных в извещении о проведении запроса котировок цен № ________________________________</w:t>
      </w:r>
      <w:proofErr w:type="gramStart"/>
      <w:r>
        <w:t xml:space="preserve"> .</w:t>
      </w:r>
      <w:proofErr w:type="gramEnd"/>
      <w:r>
        <w:t xml:space="preserve"> </w:t>
      </w:r>
      <w:r>
        <w:br/>
      </w:r>
      <w:r>
        <w:br/>
      </w:r>
      <w:r>
        <w:rPr>
          <w:b/>
          <w:bCs/>
        </w:rPr>
        <w:t>Руководитель: ______________________/_________________________________________/</w:t>
      </w:r>
      <w:r>
        <w:rPr>
          <w:b/>
          <w:bCs/>
        </w:rPr>
        <w:br/>
      </w:r>
      <w:r>
        <w:t>(Подпись)</w:t>
      </w:r>
      <w:r>
        <w:rPr>
          <w:b/>
          <w:bCs/>
        </w:rPr>
        <w:t xml:space="preserve"> </w:t>
      </w:r>
      <w:r>
        <w:t xml:space="preserve">(Ф.И.О. полностью) </w:t>
      </w:r>
      <w:r>
        <w:br/>
      </w:r>
      <w:r>
        <w:br/>
      </w:r>
      <w:r>
        <w:rPr>
          <w:b/>
          <w:bCs/>
        </w:rPr>
        <w:t>М.П.</w:t>
      </w:r>
    </w:p>
    <w:p w:rsidR="002A777A" w:rsidRPr="000F0D21" w:rsidRDefault="002A777A" w:rsidP="000F0D21">
      <w:pPr>
        <w:rPr>
          <w:szCs w:val="24"/>
        </w:rPr>
      </w:pPr>
    </w:p>
    <w:sectPr w:rsidR="002A777A" w:rsidRPr="000F0D21" w:rsidSect="00046FB8">
      <w:pgSz w:w="11900" w:h="16820" w:code="9"/>
      <w:pgMar w:top="851" w:right="567" w:bottom="567" w:left="85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FD3"/>
    <w:multiLevelType w:val="multilevel"/>
    <w:tmpl w:val="7C78880A"/>
    <w:lvl w:ilvl="0">
      <w:start w:val="7"/>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985466F"/>
    <w:multiLevelType w:val="multilevel"/>
    <w:tmpl w:val="A58A3976"/>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987"/>
        </w:tabs>
        <w:ind w:left="987" w:hanging="420"/>
      </w:pPr>
      <w:rPr>
        <w:rFonts w:hint="default"/>
        <w:u w:val="none"/>
      </w:rPr>
    </w:lvl>
    <w:lvl w:ilvl="2">
      <w:start w:val="1"/>
      <w:numFmt w:val="decimal"/>
      <w:lvlText w:val="%1.%2.%3."/>
      <w:lvlJc w:val="left"/>
      <w:pPr>
        <w:tabs>
          <w:tab w:val="num" w:pos="1854"/>
        </w:tabs>
        <w:ind w:left="1854" w:hanging="720"/>
      </w:pPr>
      <w:rPr>
        <w:rFonts w:hint="default"/>
        <w:u w:val="none"/>
      </w:rPr>
    </w:lvl>
    <w:lvl w:ilvl="3">
      <w:start w:val="1"/>
      <w:numFmt w:val="decimal"/>
      <w:lvlText w:val="%1.%2.%3.%4."/>
      <w:lvlJc w:val="left"/>
      <w:pPr>
        <w:tabs>
          <w:tab w:val="num" w:pos="2421"/>
        </w:tabs>
        <w:ind w:left="2421" w:hanging="720"/>
      </w:pPr>
      <w:rPr>
        <w:rFonts w:hint="default"/>
        <w:u w:val="none"/>
      </w:rPr>
    </w:lvl>
    <w:lvl w:ilvl="4">
      <w:start w:val="1"/>
      <w:numFmt w:val="decimal"/>
      <w:lvlText w:val="%1.%2.%3.%4.%5."/>
      <w:lvlJc w:val="left"/>
      <w:pPr>
        <w:tabs>
          <w:tab w:val="num" w:pos="3348"/>
        </w:tabs>
        <w:ind w:left="3348" w:hanging="1080"/>
      </w:pPr>
      <w:rPr>
        <w:rFonts w:hint="default"/>
        <w:u w:val="none"/>
      </w:rPr>
    </w:lvl>
    <w:lvl w:ilvl="5">
      <w:start w:val="1"/>
      <w:numFmt w:val="decimal"/>
      <w:lvlText w:val="%1.%2.%3.%4.%5.%6."/>
      <w:lvlJc w:val="left"/>
      <w:pPr>
        <w:tabs>
          <w:tab w:val="num" w:pos="3915"/>
        </w:tabs>
        <w:ind w:left="3915" w:hanging="108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409"/>
        </w:tabs>
        <w:ind w:left="5409" w:hanging="144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2">
    <w:nsid w:val="30A0214D"/>
    <w:multiLevelType w:val="multilevel"/>
    <w:tmpl w:val="DC08A474"/>
    <w:lvl w:ilvl="0">
      <w:start w:val="1"/>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58893AF8"/>
    <w:multiLevelType w:val="singleLevel"/>
    <w:tmpl w:val="0419000F"/>
    <w:lvl w:ilvl="0">
      <w:start w:val="1"/>
      <w:numFmt w:val="decimal"/>
      <w:lvlText w:val="%1."/>
      <w:lvlJc w:val="left"/>
      <w:pPr>
        <w:tabs>
          <w:tab w:val="num" w:pos="360"/>
        </w:tabs>
        <w:ind w:left="360" w:hanging="360"/>
      </w:pPr>
    </w:lvl>
  </w:abstractNum>
  <w:abstractNum w:abstractNumId="4">
    <w:nsid w:val="66FA576F"/>
    <w:multiLevelType w:val="multilevel"/>
    <w:tmpl w:val="0582975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D74570D"/>
    <w:multiLevelType w:val="multilevel"/>
    <w:tmpl w:val="B37C273A"/>
    <w:lvl w:ilvl="0">
      <w:start w:val="8"/>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6EB3252C"/>
    <w:multiLevelType w:val="singleLevel"/>
    <w:tmpl w:val="0419000F"/>
    <w:lvl w:ilvl="0">
      <w:start w:val="1"/>
      <w:numFmt w:val="decimal"/>
      <w:lvlText w:val="%1."/>
      <w:lvlJc w:val="left"/>
      <w:pPr>
        <w:tabs>
          <w:tab w:val="num" w:pos="360"/>
        </w:tabs>
        <w:ind w:left="360" w:hanging="360"/>
      </w:pPr>
    </w:lvl>
  </w:abstractNum>
  <w:abstractNum w:abstractNumId="7">
    <w:nsid w:val="72F8546E"/>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compat/>
  <w:rsids>
    <w:rsidRoot w:val="00FB270F"/>
    <w:rsid w:val="000B1DEE"/>
    <w:rsid w:val="000D35A1"/>
    <w:rsid w:val="000F0D21"/>
    <w:rsid w:val="0012166B"/>
    <w:rsid w:val="00155FC8"/>
    <w:rsid w:val="001B1B47"/>
    <w:rsid w:val="00200D6E"/>
    <w:rsid w:val="00251F19"/>
    <w:rsid w:val="00282DA4"/>
    <w:rsid w:val="002A777A"/>
    <w:rsid w:val="003C0D10"/>
    <w:rsid w:val="003F1300"/>
    <w:rsid w:val="00434D7A"/>
    <w:rsid w:val="00477F25"/>
    <w:rsid w:val="006554EB"/>
    <w:rsid w:val="00721822"/>
    <w:rsid w:val="009A1079"/>
    <w:rsid w:val="009B0EE7"/>
    <w:rsid w:val="00B842DF"/>
    <w:rsid w:val="00BA1E58"/>
    <w:rsid w:val="00D7655E"/>
    <w:rsid w:val="00D92AEF"/>
    <w:rsid w:val="00DA7810"/>
    <w:rsid w:val="00E2200B"/>
    <w:rsid w:val="00E322EC"/>
    <w:rsid w:val="00EF6D5B"/>
    <w:rsid w:val="00F418CF"/>
    <w:rsid w:val="00FB2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28"/>
      <w:sz w:val="28"/>
      <w:szCs w:val="28"/>
    </w:rPr>
  </w:style>
  <w:style w:type="paragraph" w:styleId="2">
    <w:name w:val="heading 2"/>
    <w:basedOn w:val="a"/>
    <w:next w:val="a"/>
    <w:qFormat/>
    <w:pPr>
      <w:keepNext/>
      <w:spacing w:before="240" w:after="60"/>
      <w:outlineLvl w:val="1"/>
    </w:pPr>
    <w:rPr>
      <w:rFonts w:ascii="Arial" w:hAnsi="Arial" w:cs="Arial"/>
      <w:b/>
      <w:bCs/>
      <w:i/>
      <w:iCs/>
      <w:sz w:val="24"/>
      <w:szCs w:val="24"/>
    </w:rPr>
  </w:style>
  <w:style w:type="paragraph" w:styleId="3">
    <w:name w:val="heading 3"/>
    <w:basedOn w:val="a"/>
    <w:next w:val="a"/>
    <w:qFormat/>
    <w:pPr>
      <w:keepNext/>
      <w:spacing w:before="240" w:after="60"/>
      <w:outlineLvl w:val="2"/>
    </w:pPr>
    <w:rPr>
      <w:rFonts w:ascii="Arial" w:hAnsi="Arial" w:cs="Arial"/>
      <w:sz w:val="24"/>
      <w:szCs w:val="24"/>
    </w:rPr>
  </w:style>
  <w:style w:type="paragraph" w:styleId="4">
    <w:name w:val="heading 4"/>
    <w:basedOn w:val="a"/>
    <w:next w:val="a"/>
    <w:qFormat/>
    <w:pPr>
      <w:keepNext/>
      <w:ind w:left="567"/>
      <w:jc w:val="both"/>
      <w:outlineLvl w:val="3"/>
    </w:pPr>
    <w:rPr>
      <w:b/>
      <w:bCs/>
      <w:sz w:val="24"/>
      <w:szCs w:val="24"/>
    </w:rPr>
  </w:style>
  <w:style w:type="paragraph" w:styleId="5">
    <w:name w:val="heading 5"/>
    <w:basedOn w:val="a"/>
    <w:next w:val="a"/>
    <w:qFormat/>
    <w:pPr>
      <w:keepNext/>
      <w:ind w:firstLine="567"/>
      <w:jc w:val="center"/>
      <w:outlineLvl w:val="4"/>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val="0"/>
      <w:spacing w:line="220" w:lineRule="exact"/>
      <w:jc w:val="both"/>
    </w:pPr>
    <w:rPr>
      <w:sz w:val="22"/>
      <w:szCs w:val="22"/>
    </w:rPr>
  </w:style>
  <w:style w:type="paragraph" w:styleId="30">
    <w:name w:val="Body Text 3"/>
    <w:basedOn w:val="a"/>
    <w:pPr>
      <w:jc w:val="both"/>
    </w:pPr>
    <w:rPr>
      <w:noProof/>
      <w:sz w:val="22"/>
      <w:szCs w:val="22"/>
    </w:rPr>
  </w:style>
  <w:style w:type="paragraph" w:customStyle="1" w:styleId="10">
    <w:name w:val="Обычный1"/>
    <w:pPr>
      <w:jc w:val="both"/>
    </w:pPr>
    <w:rPr>
      <w:rFonts w:ascii="TimesET" w:hAnsi="TimesET"/>
      <w:sz w:val="24"/>
      <w:szCs w:val="24"/>
    </w:rPr>
  </w:style>
  <w:style w:type="paragraph" w:styleId="a4">
    <w:name w:val="Body Text Indent"/>
    <w:basedOn w:val="a"/>
    <w:pPr>
      <w:widowControl w:val="0"/>
      <w:spacing w:before="180"/>
      <w:ind w:firstLine="709"/>
      <w:jc w:val="both"/>
    </w:pPr>
    <w:rPr>
      <w:noProof/>
      <w:sz w:val="22"/>
      <w:szCs w:val="22"/>
    </w:rPr>
  </w:style>
  <w:style w:type="paragraph" w:styleId="20">
    <w:name w:val="Body Text Indent 2"/>
    <w:basedOn w:val="a"/>
    <w:pPr>
      <w:widowControl w:val="0"/>
      <w:spacing w:before="180"/>
      <w:ind w:firstLine="567"/>
      <w:jc w:val="both"/>
    </w:pPr>
    <w:rPr>
      <w:sz w:val="22"/>
      <w:szCs w:val="22"/>
    </w:rPr>
  </w:style>
  <w:style w:type="paragraph" w:styleId="31">
    <w:name w:val="Body Text Indent 3"/>
    <w:basedOn w:val="a"/>
    <w:pPr>
      <w:ind w:firstLine="567"/>
      <w:jc w:val="both"/>
    </w:pPr>
    <w:rPr>
      <w:sz w:val="24"/>
      <w:szCs w:val="24"/>
    </w:rPr>
  </w:style>
  <w:style w:type="paragraph" w:styleId="a5">
    <w:name w:val="Title"/>
    <w:basedOn w:val="a"/>
    <w:qFormat/>
    <w:pPr>
      <w:widowControl w:val="0"/>
      <w:spacing w:line="320" w:lineRule="exact"/>
      <w:ind w:right="-46"/>
      <w:jc w:val="center"/>
    </w:pPr>
    <w:rPr>
      <w:b/>
      <w:bCs/>
      <w:sz w:val="24"/>
      <w:szCs w:val="24"/>
    </w:rPr>
  </w:style>
  <w:style w:type="paragraph" w:customStyle="1" w:styleId="ConsNonformat">
    <w:name w:val="ConsNonformat"/>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FT\Order\Reports\OrderNotic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OrderNotice</Template>
  <TotalTime>1</TotalTime>
  <Pages>4</Pages>
  <Words>2016</Words>
  <Characters>11496</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vt:lpstr>
      <vt:lpstr>Договор  № </vt:lpstr>
    </vt:vector>
  </TitlesOfParts>
  <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dc:creator>shkaburaop</dc:creator>
  <cp:keywords/>
  <dc:description/>
  <cp:lastModifiedBy>shkaburaop</cp:lastModifiedBy>
  <cp:revision>1</cp:revision>
  <cp:lastPrinted>2003-02-25T10:08:00Z</cp:lastPrinted>
  <dcterms:created xsi:type="dcterms:W3CDTF">2011-07-27T03:26:00Z</dcterms:created>
  <dcterms:modified xsi:type="dcterms:W3CDTF">2011-07-27T03:27:00Z</dcterms:modified>
</cp:coreProperties>
</file>